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1" w:rsidRDefault="00296F05">
      <w:pPr>
        <w:rPr>
          <w:rFonts w:cstheme="majorBidi"/>
          <w:noProof/>
          <w:sz w:val="24"/>
          <w:szCs w:val="24"/>
          <w:lang w:eastAsia="tr-TR"/>
        </w:rPr>
      </w:pPr>
      <w:bookmarkStart w:id="0" w:name="_GoBack"/>
      <w:bookmarkEnd w:id="0"/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-216535</wp:posOffset>
            </wp:positionV>
            <wp:extent cx="1266825" cy="1266825"/>
            <wp:effectExtent l="19050" t="0" r="0" b="0"/>
            <wp:wrapNone/>
            <wp:docPr id="2" name="Resim 1" descr="D:\Tasarım Materyalleri\DÖGM Logolar\Hedef LGS 2022 Yeni Logo_Çalışma Yüzey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sarım Materyalleri\DÖGM Logolar\Hedef LGS 2022 Yeni Logo_Çalışma Yüzeyi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E1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-64135</wp:posOffset>
            </wp:positionV>
            <wp:extent cx="1047750" cy="1047115"/>
            <wp:effectExtent l="19050" t="0" r="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E1B">
        <w:rPr>
          <w:sz w:val="24"/>
          <w:szCs w:val="24"/>
        </w:rPr>
        <w:t xml:space="preserve">                                                                                     </w:t>
      </w:r>
    </w:p>
    <w:p w:rsidR="005B4E1B" w:rsidRDefault="005B4E1B">
      <w:pPr>
        <w:rPr>
          <w:rFonts w:cstheme="majorBidi"/>
          <w:noProof/>
          <w:sz w:val="24"/>
          <w:szCs w:val="24"/>
          <w:lang w:eastAsia="tr-TR"/>
        </w:rPr>
      </w:pPr>
    </w:p>
    <w:p w:rsidR="005B4E1B" w:rsidRDefault="005B4E1B">
      <w:pPr>
        <w:rPr>
          <w:rFonts w:cstheme="majorBidi"/>
          <w:noProof/>
          <w:sz w:val="24"/>
          <w:szCs w:val="24"/>
          <w:lang w:eastAsia="tr-TR"/>
        </w:rPr>
      </w:pPr>
    </w:p>
    <w:p w:rsidR="005B4E1B" w:rsidRDefault="005B4E1B">
      <w:pPr>
        <w:rPr>
          <w:rFonts w:cstheme="majorBidi"/>
          <w:noProof/>
          <w:sz w:val="24"/>
          <w:szCs w:val="24"/>
          <w:lang w:eastAsia="tr-TR"/>
        </w:rPr>
      </w:pPr>
    </w:p>
    <w:p w:rsidR="005B4E1B" w:rsidRPr="00853806" w:rsidRDefault="00853806" w:rsidP="00853806">
      <w:pPr>
        <w:pStyle w:val="AralkYok"/>
        <w:jc w:val="center"/>
        <w:rPr>
          <w:b/>
          <w:sz w:val="28"/>
          <w:szCs w:val="28"/>
        </w:rPr>
      </w:pPr>
      <w:r w:rsidRPr="00853806">
        <w:rPr>
          <w:b/>
          <w:sz w:val="28"/>
          <w:szCs w:val="28"/>
        </w:rPr>
        <w:t>2023-2024 EĞİTİM ÖĞRETİM YILI ÜNYE İMAM-HATİP ORTAOKULU</w:t>
      </w:r>
    </w:p>
    <w:p w:rsidR="00853806" w:rsidRPr="00853806" w:rsidRDefault="00853806" w:rsidP="00853806">
      <w:pPr>
        <w:pStyle w:val="AralkYok"/>
        <w:jc w:val="center"/>
        <w:rPr>
          <w:b/>
          <w:sz w:val="28"/>
          <w:szCs w:val="28"/>
        </w:rPr>
      </w:pPr>
      <w:r w:rsidRPr="00853806">
        <w:rPr>
          <w:b/>
          <w:sz w:val="28"/>
          <w:szCs w:val="28"/>
        </w:rPr>
        <w:t>HEDEF LGS 2023 PROJESİ YILLIK EYLEM PLANI</w:t>
      </w:r>
    </w:p>
    <w:p w:rsidR="007910E9" w:rsidRPr="00C4361B" w:rsidRDefault="007910E9">
      <w:pPr>
        <w:rPr>
          <w:sz w:val="24"/>
          <w:szCs w:val="24"/>
        </w:rPr>
      </w:pPr>
    </w:p>
    <w:tbl>
      <w:tblPr>
        <w:tblStyle w:val="TabloKlavuzu"/>
        <w:tblW w:w="5788" w:type="pct"/>
        <w:tblInd w:w="-572" w:type="dxa"/>
        <w:tblLayout w:type="fixed"/>
        <w:tblLook w:val="04A0"/>
      </w:tblPr>
      <w:tblGrid>
        <w:gridCol w:w="1411"/>
        <w:gridCol w:w="675"/>
        <w:gridCol w:w="8667"/>
      </w:tblGrid>
      <w:tr w:rsidR="007910E9" w:rsidRPr="00C4361B" w:rsidTr="008578A3">
        <w:tc>
          <w:tcPr>
            <w:tcW w:w="656" w:type="pct"/>
            <w:shd w:val="clear" w:color="auto" w:fill="F7CAAC" w:themeFill="accent2" w:themeFillTint="66"/>
            <w:vAlign w:val="center"/>
          </w:tcPr>
          <w:p w:rsidR="007910E9" w:rsidRPr="008225DE" w:rsidRDefault="007910E9" w:rsidP="008225D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225DE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314" w:type="pct"/>
            <w:tcBorders>
              <w:bottom w:val="single" w:sz="4" w:space="0" w:color="000000" w:themeColor="text1"/>
            </w:tcBorders>
            <w:shd w:val="clear" w:color="auto" w:fill="F7CAAC" w:themeFill="accent2" w:themeFillTint="66"/>
          </w:tcPr>
          <w:p w:rsidR="007910E9" w:rsidRPr="008225DE" w:rsidRDefault="00853806" w:rsidP="00C4361B">
            <w:pPr>
              <w:pStyle w:val="AralkYok"/>
              <w:rPr>
                <w:b/>
                <w:sz w:val="20"/>
                <w:szCs w:val="20"/>
              </w:rPr>
            </w:pPr>
            <w:r w:rsidRPr="008225D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4030" w:type="pct"/>
            <w:tcBorders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7910E9" w:rsidRPr="008225DE" w:rsidRDefault="007910E9" w:rsidP="0085380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225DE">
              <w:rPr>
                <w:b/>
                <w:sz w:val="24"/>
                <w:szCs w:val="24"/>
              </w:rPr>
              <w:t>YAPILACAK ÇALIŞMALAR</w:t>
            </w:r>
          </w:p>
        </w:tc>
      </w:tr>
      <w:tr w:rsidR="00012B80" w:rsidRPr="00C4361B" w:rsidTr="00296F05">
        <w:trPr>
          <w:trHeight w:val="1301"/>
        </w:trPr>
        <w:tc>
          <w:tcPr>
            <w:tcW w:w="656" w:type="pct"/>
            <w:vMerge w:val="restart"/>
            <w:shd w:val="clear" w:color="auto" w:fill="FFFFFF" w:themeFill="background1"/>
            <w:vAlign w:val="center"/>
          </w:tcPr>
          <w:p w:rsidR="00012B80" w:rsidRPr="00743E4A" w:rsidRDefault="00012B80" w:rsidP="00743E4A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color w:val="000000" w:themeColor="text1"/>
                <w:sz w:val="24"/>
                <w:szCs w:val="24"/>
              </w:rPr>
              <w:t>EYLÜL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012B80" w:rsidRPr="00743E4A" w:rsidRDefault="00012B80" w:rsidP="00743E4A">
            <w:pPr>
              <w:pStyle w:val="AralkYok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FFFFF" w:themeFill="background1"/>
          </w:tcPr>
          <w:p w:rsidR="00012B80" w:rsidRPr="00C4361B" w:rsidRDefault="00012B80" w:rsidP="00C4361B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 w:rsidRPr="00C4361B">
              <w:rPr>
                <w:color w:val="000000" w:themeColor="text1"/>
                <w:sz w:val="24"/>
                <w:szCs w:val="24"/>
              </w:rPr>
              <w:t>Okuldaki "Hedef LGS 2023" koordinatörünün, kurum mebbis bilgileriyle sisteme kaydının yapılması.</w:t>
            </w:r>
            <w:r w:rsidRPr="00C4361B">
              <w:rPr>
                <w:color w:val="000000" w:themeColor="text1"/>
                <w:sz w:val="24"/>
                <w:szCs w:val="24"/>
              </w:rPr>
              <w:br/>
              <w:t>Bu işlemden sonra koordinatörün KTS'ye kendi mebbis bilgileri ile girişinin ve devamında; süreç takibinin koordinatör tarafından sağlanması.</w:t>
            </w:r>
          </w:p>
        </w:tc>
      </w:tr>
      <w:tr w:rsidR="003D3A63" w:rsidRPr="00C4361B" w:rsidTr="00296F05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3D3A63" w:rsidRPr="00C4361B" w:rsidRDefault="003D3A63" w:rsidP="00802577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 w:rsidRPr="00C4361B">
              <w:rPr>
                <w:color w:val="000000" w:themeColor="text1"/>
                <w:sz w:val="24"/>
                <w:szCs w:val="24"/>
              </w:rPr>
              <w:t>Okullarda akademik takip komisyonlarının belirlenmesi. Okul Akademik takip komisyonu tarafından “</w:t>
            </w:r>
            <w:r>
              <w:rPr>
                <w:color w:val="000000" w:themeColor="text1"/>
                <w:sz w:val="24"/>
                <w:szCs w:val="24"/>
              </w:rPr>
              <w:t>Lise Hazırlık Programı</w:t>
            </w:r>
            <w:r w:rsidRPr="00C4361B">
              <w:rPr>
                <w:color w:val="000000" w:themeColor="text1"/>
                <w:sz w:val="24"/>
                <w:szCs w:val="24"/>
              </w:rPr>
              <w:t xml:space="preserve"> Yıllık Eylem Planı”nın oluşturulması.</w:t>
            </w:r>
            <w:r>
              <w:rPr>
                <w:color w:val="000000" w:themeColor="text1"/>
                <w:sz w:val="24"/>
                <w:szCs w:val="24"/>
              </w:rPr>
              <w:t xml:space="preserve"> Oluşturulan planın </w:t>
            </w:r>
            <w:r w:rsidRPr="008578A3">
              <w:rPr>
                <w:b/>
                <w:color w:val="000000" w:themeColor="text1"/>
                <w:sz w:val="24"/>
                <w:szCs w:val="24"/>
              </w:rPr>
              <w:t>dogmhedef@gmail.com</w:t>
            </w:r>
            <w:r w:rsidRPr="00C4361B">
              <w:rPr>
                <w:color w:val="000000" w:themeColor="text1"/>
                <w:sz w:val="24"/>
                <w:szCs w:val="24"/>
              </w:rPr>
              <w:t xml:space="preserve"> mail adresine gönderilmesi.  </w:t>
            </w:r>
          </w:p>
        </w:tc>
      </w:tr>
      <w:tr w:rsidR="003D3A63" w:rsidRPr="00C4361B" w:rsidTr="00296F05">
        <w:trPr>
          <w:trHeight w:val="798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296F05" w:rsidRPr="00C4361B" w:rsidRDefault="00296F05" w:rsidP="00802577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Okul web sayfasında Hedef LGS 2022 projesine ait bir menünün açılması. Yapılacak çalışmaların bu menü altında yayınlanması.</w:t>
            </w:r>
          </w:p>
        </w:tc>
      </w:tr>
      <w:tr w:rsidR="003D3A63" w:rsidRPr="00C4361B" w:rsidTr="00296F05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3D3A63" w:rsidRPr="00C4361B" w:rsidRDefault="003D3A63" w:rsidP="00802577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 w:rsidRPr="002D6624">
              <w:rPr>
                <w:color w:val="000000" w:themeColor="text1"/>
                <w:sz w:val="24"/>
                <w:szCs w:val="24"/>
              </w:rPr>
              <w:t xml:space="preserve">Okul akademik takip komisyonu tarafından DYK çalışmalarının değerlendirileceği Sınav takviminin oluşturulması. </w:t>
            </w:r>
          </w:p>
        </w:tc>
      </w:tr>
      <w:tr w:rsidR="003D3A63" w:rsidRPr="00C4361B" w:rsidTr="00296F05">
        <w:trPr>
          <w:trHeight w:val="287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3D3A63" w:rsidRPr="002D6624" w:rsidRDefault="003D3A63" w:rsidP="00802577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 w:rsidRPr="002D6624">
              <w:rPr>
                <w:color w:val="000000" w:themeColor="text1"/>
                <w:sz w:val="24"/>
                <w:szCs w:val="24"/>
              </w:rPr>
              <w:t>Sınav Takvimi” ile ilgili afiş, broşür ve sosyal medya çalışmalarının gerçekleştirilmesi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C4361B">
              <w:rPr>
                <w:color w:val="000000" w:themeColor="text1"/>
                <w:sz w:val="24"/>
                <w:szCs w:val="24"/>
              </w:rPr>
              <w:t xml:space="preserve"> oluş</w:t>
            </w:r>
            <w:r>
              <w:rPr>
                <w:color w:val="000000" w:themeColor="text1"/>
                <w:sz w:val="24"/>
                <w:szCs w:val="24"/>
              </w:rPr>
              <w:t xml:space="preserve">turulan içeriklerin </w:t>
            </w:r>
            <w:r w:rsidRPr="00743E4A">
              <w:rPr>
                <w:b/>
                <w:color w:val="000000" w:themeColor="text1"/>
                <w:sz w:val="24"/>
                <w:szCs w:val="24"/>
              </w:rPr>
              <w:t>dogmhedef@gmail.com</w:t>
            </w:r>
            <w:r w:rsidRPr="00C4361B">
              <w:rPr>
                <w:color w:val="000000" w:themeColor="text1"/>
                <w:sz w:val="24"/>
                <w:szCs w:val="24"/>
              </w:rPr>
              <w:t xml:space="preserve"> mail adresine yollanması ve okul web sitesinden paylaşılması.</w:t>
            </w:r>
          </w:p>
        </w:tc>
      </w:tr>
      <w:tr w:rsidR="003D3A63" w:rsidRPr="00C4361B" w:rsidTr="00296F05">
        <w:trPr>
          <w:trHeight w:val="87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3D3A63" w:rsidRPr="00C4361B" w:rsidRDefault="003D3A63" w:rsidP="00802577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 w:rsidRPr="00C4361B">
              <w:rPr>
                <w:color w:val="000000" w:themeColor="text1"/>
                <w:sz w:val="24"/>
                <w:szCs w:val="24"/>
              </w:rPr>
              <w:t>HEDEF LGS Koordinasyon Odasında bulunacak olan HEDEF LGS Klasörünün yıl içerisinde gerekli belgelerin yer alacak şekilde oluşturulması.</w:t>
            </w:r>
          </w:p>
        </w:tc>
      </w:tr>
      <w:tr w:rsidR="003D3A63" w:rsidRPr="00C4361B" w:rsidTr="00296F05">
        <w:trPr>
          <w:trHeight w:val="51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3D3A63" w:rsidRPr="00C4361B" w:rsidRDefault="003D3A63" w:rsidP="00802577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 w:rsidRPr="00012B80">
              <w:rPr>
                <w:color w:val="000000" w:themeColor="text1"/>
                <w:sz w:val="24"/>
                <w:szCs w:val="24"/>
              </w:rPr>
              <w:t>Performans Değerlendirme Sınavlarının uygulanması ve sonuçlarının “DÖGM Bilgi Sistemi Hedef LGS 2023” alanında bulunan Deneme Sınavları bölümüne eklenmesi.</w:t>
            </w:r>
          </w:p>
        </w:tc>
      </w:tr>
      <w:tr w:rsidR="003D3A63" w:rsidRPr="00C4361B" w:rsidTr="00296F05">
        <w:trPr>
          <w:trHeight w:val="60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3D3A63" w:rsidRPr="00012B80" w:rsidRDefault="003D3A63" w:rsidP="00802577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 w:rsidRPr="00012B80">
              <w:rPr>
                <w:bCs/>
                <w:color w:val="000000" w:themeColor="text1"/>
                <w:sz w:val="24"/>
                <w:szCs w:val="24"/>
              </w:rPr>
              <w:t>MEB'in aylık olarak yayınladığı örnek soruların branş perform</w:t>
            </w:r>
            <w:r>
              <w:rPr>
                <w:bCs/>
                <w:color w:val="000000" w:themeColor="text1"/>
                <w:sz w:val="24"/>
                <w:szCs w:val="24"/>
              </w:rPr>
              <w:t>a</w:t>
            </w:r>
            <w:r w:rsidRPr="00012B80">
              <w:rPr>
                <w:bCs/>
                <w:color w:val="000000" w:themeColor="text1"/>
                <w:sz w:val="24"/>
                <w:szCs w:val="24"/>
              </w:rPr>
              <w:t>ns değerlendirme sınavları olarak öğrencilere çözdürülmesi</w:t>
            </w:r>
          </w:p>
        </w:tc>
      </w:tr>
      <w:tr w:rsidR="003D3A63" w:rsidRPr="00C4361B" w:rsidTr="00296F05">
        <w:trPr>
          <w:trHeight w:val="27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3D3A63" w:rsidRPr="00743E4A" w:rsidRDefault="003D3A63" w:rsidP="00743E4A">
            <w:pPr>
              <w:pStyle w:val="AralkYok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3D3A63" w:rsidRDefault="003D3A63" w:rsidP="00802577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 w:rsidRPr="00C4361B">
              <w:rPr>
                <w:color w:val="000000" w:themeColor="text1"/>
                <w:sz w:val="24"/>
                <w:szCs w:val="24"/>
              </w:rPr>
              <w:t>KTS’de belirtilen ay</w:t>
            </w:r>
            <w:r>
              <w:rPr>
                <w:color w:val="000000" w:themeColor="text1"/>
                <w:sz w:val="24"/>
                <w:szCs w:val="24"/>
              </w:rPr>
              <w:t>lık çalışmaların uygulanması ve</w:t>
            </w:r>
            <w:r w:rsidRPr="00C4361B">
              <w:rPr>
                <w:color w:val="000000" w:themeColor="text1"/>
                <w:sz w:val="24"/>
                <w:szCs w:val="24"/>
              </w:rPr>
              <w:t xml:space="preserve"> sisteme rapor girişinin yapılması. </w:t>
            </w:r>
          </w:p>
          <w:p w:rsidR="003D3A63" w:rsidRPr="00C4361B" w:rsidRDefault="003D3A63" w:rsidP="00802577">
            <w:pPr>
              <w:pStyle w:val="AralkYok"/>
              <w:rPr>
                <w:color w:val="000000" w:themeColor="text1"/>
                <w:sz w:val="24"/>
                <w:szCs w:val="24"/>
              </w:rPr>
            </w:pPr>
          </w:p>
        </w:tc>
      </w:tr>
      <w:tr w:rsidR="00BD2E2B" w:rsidRPr="00C4361B" w:rsidTr="00296F05">
        <w:trPr>
          <w:trHeight w:val="206"/>
        </w:trPr>
        <w:tc>
          <w:tcPr>
            <w:tcW w:w="656" w:type="pct"/>
            <w:vMerge w:val="restart"/>
            <w:shd w:val="clear" w:color="auto" w:fill="FFFFFF" w:themeFill="background1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43E4A">
              <w:rPr>
                <w:b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BD2E2B" w:rsidP="00C4361B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Pr="00296F05">
              <w:rPr>
                <w:color w:val="000000" w:themeColor="text1"/>
                <w:sz w:val="24"/>
                <w:szCs w:val="24"/>
              </w:rPr>
              <w:t xml:space="preserve">kim ayı itibariyle DYK'ya başvuran öğrenci sayılarının sisteme girişinin yapılması. </w:t>
            </w:r>
          </w:p>
        </w:tc>
      </w:tr>
      <w:tr w:rsidR="00BD2E2B" w:rsidRPr="00C4361B" w:rsidTr="00296F05">
        <w:trPr>
          <w:trHeight w:val="63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 xml:space="preserve">Okul akademik takip komisyonu tarafından DYK çalışmalarının değerlendirileceği Sınav takviminin oluşturulması. </w:t>
            </w:r>
          </w:p>
        </w:tc>
      </w:tr>
      <w:tr w:rsidR="00BD2E2B" w:rsidRPr="00C4361B" w:rsidTr="00296F05">
        <w:trPr>
          <w:trHeight w:val="63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“Performans Değerlendirme Sınav Takvimi” ile ilgili afiş, broşür ve sosyal medya çalışmalarının gerçekleştirilmesi.</w:t>
            </w:r>
          </w:p>
        </w:tc>
      </w:tr>
      <w:tr w:rsidR="00BD2E2B" w:rsidRPr="00C4361B" w:rsidTr="00296F05">
        <w:trPr>
          <w:trHeight w:val="54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BD1264" w:rsidRDefault="00BD2E2B" w:rsidP="00BD1264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Uygulanan sınavların “DÖGM Bilgi Sistemi Hedef LGS 2023” alanında bulunan Deneme Sınavları bölümüne eklenmesi.</w:t>
            </w:r>
          </w:p>
        </w:tc>
      </w:tr>
      <w:tr w:rsidR="00BD2E2B" w:rsidRPr="00C4361B" w:rsidTr="00296F05">
        <w:trPr>
          <w:trHeight w:val="1835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BD2E2B" w:rsidRDefault="00BD2E2B" w:rsidP="00296F05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 w:rsidRPr="00C4361B">
              <w:rPr>
                <w:color w:val="000000" w:themeColor="text1"/>
                <w:sz w:val="24"/>
                <w:szCs w:val="24"/>
              </w:rPr>
              <w:t xml:space="preserve">Din Öğretimi Genel Müdürlüğünce yayınlanan "Hedef </w:t>
            </w:r>
            <w:r w:rsidRPr="00C4361B">
              <w:rPr>
                <w:color w:val="000000" w:themeColor="text1"/>
                <w:sz w:val="24"/>
                <w:szCs w:val="24"/>
                <w:lang w:val="en-US"/>
              </w:rPr>
              <w:t>LGS</w:t>
            </w:r>
            <w:r w:rsidRPr="00C4361B">
              <w:rPr>
                <w:color w:val="000000" w:themeColor="text1"/>
                <w:sz w:val="24"/>
                <w:szCs w:val="24"/>
              </w:rPr>
              <w:t xml:space="preserve"> 2023" projesi kapsamında hazırlık programının tan</w:t>
            </w:r>
            <w:r>
              <w:rPr>
                <w:color w:val="000000" w:themeColor="text1"/>
                <w:sz w:val="24"/>
                <w:szCs w:val="24"/>
              </w:rPr>
              <w:t>ıtım çalışmalarının yapılması; l</w:t>
            </w:r>
            <w:r w:rsidRPr="00C4361B">
              <w:rPr>
                <w:color w:val="000000" w:themeColor="text1"/>
                <w:sz w:val="24"/>
                <w:szCs w:val="24"/>
              </w:rPr>
              <w:t>inkte yer alan tanıtım videosunun izletilmesi.</w:t>
            </w:r>
            <w:r w:rsidRPr="00C4361B">
              <w:rPr>
                <w:color w:val="000000" w:themeColor="text1"/>
                <w:sz w:val="24"/>
                <w:szCs w:val="24"/>
              </w:rPr>
              <w:br/>
              <w:t>a. Öğretmen bilgilendirme çalışması.</w:t>
            </w:r>
            <w:r w:rsidRPr="00C4361B">
              <w:rPr>
                <w:color w:val="000000" w:themeColor="text1"/>
                <w:sz w:val="24"/>
                <w:szCs w:val="24"/>
              </w:rPr>
              <w:br/>
              <w:t>b. Öğrenci bilgilendirme çalışması.</w:t>
            </w:r>
          </w:p>
          <w:p w:rsidR="00BD2E2B" w:rsidRPr="00296F05" w:rsidRDefault="00BD2E2B" w:rsidP="00C4361B">
            <w:pPr>
              <w:pStyle w:val="AralkYok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c.</w:t>
            </w:r>
            <w:r w:rsidRPr="00C4361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Veli </w:t>
            </w:r>
            <w:r w:rsidRPr="00C4361B">
              <w:rPr>
                <w:color w:val="000000" w:themeColor="text1"/>
                <w:sz w:val="24"/>
                <w:szCs w:val="24"/>
              </w:rPr>
              <w:t>bilgilendirme çalışması.</w:t>
            </w:r>
          </w:p>
        </w:tc>
      </w:tr>
      <w:tr w:rsidR="00BD2E2B" w:rsidRPr="00C4361B" w:rsidTr="00296F05">
        <w:trPr>
          <w:trHeight w:val="105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İlinde yer alan en başarılı İmam Hatip Liselerine yönelik tanıtım ve bilgilendirme yapılması. İmam Hatip Liselerinin program çeşitliliğini  ve  imkanlarını anlatan afiş , video vb. hazırlanması.</w:t>
            </w:r>
          </w:p>
        </w:tc>
      </w:tr>
      <w:tr w:rsidR="00BD2E2B" w:rsidRPr="00C4361B" w:rsidTr="00296F05">
        <w:trPr>
          <w:trHeight w:val="60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BD2E2B" w:rsidRPr="00C4361B" w:rsidRDefault="00BD2E2B" w:rsidP="00C4361B">
            <w:pPr>
              <w:pStyle w:val="AralkYok"/>
              <w:rPr>
                <w:rFonts w:cs="Times New Roman"/>
                <w:iCs/>
                <w:sz w:val="24"/>
                <w:szCs w:val="24"/>
              </w:rPr>
            </w:pPr>
            <w:r w:rsidRPr="00C4361B">
              <w:rPr>
                <w:rFonts w:cs="Times New Roman"/>
                <w:iCs/>
                <w:sz w:val="24"/>
                <w:szCs w:val="24"/>
              </w:rPr>
              <w:t>MEB’in aylık olarak Yayınladığı Örnek soruların branş performans değerlendirme sınavları olarak öğrencilere çözdürülmesi.</w:t>
            </w:r>
          </w:p>
        </w:tc>
      </w:tr>
      <w:tr w:rsidR="00BD2E2B" w:rsidRPr="00C4361B" w:rsidTr="00BD2E2B">
        <w:trPr>
          <w:trHeight w:val="255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4030" w:type="pct"/>
            <w:shd w:val="clear" w:color="auto" w:fill="EDEDED" w:themeFill="accent3" w:themeFillTint="33"/>
          </w:tcPr>
          <w:p w:rsidR="00BD2E2B" w:rsidRPr="00C4361B" w:rsidRDefault="00BD2E2B" w:rsidP="00BD2E2B">
            <w:pPr>
              <w:pStyle w:val="AralkYok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Kitap Fuarlarına ve Okuma Bayramlarına 8.sınıf öğrencilerinin götürülmesi</w:t>
            </w:r>
            <w:r w:rsidRPr="00C4361B">
              <w:rPr>
                <w:rFonts w:cs="Times New Roman"/>
                <w:iCs/>
                <w:sz w:val="24"/>
                <w:szCs w:val="24"/>
              </w:rPr>
              <w:t>.</w:t>
            </w:r>
          </w:p>
        </w:tc>
      </w:tr>
      <w:tr w:rsidR="00BD2E2B" w:rsidRPr="00C4361B" w:rsidTr="005C107B">
        <w:trPr>
          <w:trHeight w:val="253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BD2E2B" w:rsidRPr="00C4361B" w:rsidRDefault="00BD2E2B" w:rsidP="005C107B">
            <w:pPr>
              <w:pStyle w:val="AralkYok"/>
              <w:rPr>
                <w:rFonts w:cs="Times New Roman"/>
                <w:iCs/>
                <w:sz w:val="24"/>
                <w:szCs w:val="24"/>
              </w:rPr>
            </w:pPr>
            <w:r w:rsidRPr="00C4361B">
              <w:rPr>
                <w:rFonts w:cs="Times New Roman"/>
                <w:iCs/>
                <w:sz w:val="24"/>
                <w:szCs w:val="24"/>
              </w:rPr>
              <w:t>KTS’de belirtilen ayl</w:t>
            </w:r>
            <w:r>
              <w:rPr>
                <w:rFonts w:cs="Times New Roman"/>
                <w:iCs/>
                <w:sz w:val="24"/>
                <w:szCs w:val="24"/>
              </w:rPr>
              <w:t xml:space="preserve">ık çalışmaların uygulanması ve </w:t>
            </w:r>
            <w:r w:rsidRPr="00C4361B">
              <w:rPr>
                <w:rFonts w:cs="Times New Roman"/>
                <w:iCs/>
                <w:sz w:val="24"/>
                <w:szCs w:val="24"/>
              </w:rPr>
              <w:t>sisteme rapor girişinin yapılması.</w:t>
            </w:r>
          </w:p>
        </w:tc>
      </w:tr>
      <w:tr w:rsidR="00BD2E2B" w:rsidRPr="00C4361B" w:rsidTr="00735CC6">
        <w:trPr>
          <w:trHeight w:val="1995"/>
        </w:trPr>
        <w:tc>
          <w:tcPr>
            <w:tcW w:w="656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KASIM</w:t>
            </w:r>
          </w:p>
          <w:p w:rsidR="00C83D7B" w:rsidRDefault="00C83D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C83D7B" w:rsidRDefault="00C83D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C83D7B" w:rsidRDefault="00C83D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C83D7B" w:rsidRDefault="00C83D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C83D7B" w:rsidRDefault="00C83D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C83D7B" w:rsidRPr="00C4361B" w:rsidRDefault="00C83D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BD2E2B" w:rsidRPr="00C4361B" w:rsidRDefault="00BD2E2B" w:rsidP="00735CC6">
            <w:pPr>
              <w:pStyle w:val="AralkYok"/>
              <w:rPr>
                <w:rFonts w:cs="Times New Roman"/>
                <w:iCs/>
                <w:sz w:val="24"/>
                <w:szCs w:val="24"/>
              </w:rPr>
            </w:pPr>
            <w:r w:rsidRPr="00735CC6">
              <w:rPr>
                <w:rFonts w:cs="Times New Roman"/>
                <w:b/>
                <w:bCs/>
                <w:iCs/>
                <w:sz w:val="24"/>
                <w:szCs w:val="24"/>
              </w:rPr>
              <w:t>"Sınav Soru Rehberliği"</w:t>
            </w:r>
            <w:r>
              <w:rPr>
                <w:rFonts w:cs="Times New Roman"/>
                <w:iCs/>
                <w:sz w:val="24"/>
                <w:szCs w:val="24"/>
              </w:rPr>
              <w:t xml:space="preserve"> çalışması yürüten </w:t>
            </w:r>
            <w:r w:rsidRPr="00735CC6">
              <w:rPr>
                <w:rFonts w:cs="Times New Roman"/>
                <w:iCs/>
                <w:sz w:val="24"/>
                <w:szCs w:val="24"/>
              </w:rPr>
              <w:t>öğretmenlere; 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735CC6">
              <w:rPr>
                <w:rFonts w:cs="Times New Roman"/>
                <w:iCs/>
                <w:sz w:val="24"/>
                <w:szCs w:val="24"/>
              </w:rPr>
              <w:t>din</w:t>
            </w:r>
            <w:r>
              <w:rPr>
                <w:rFonts w:cs="Times New Roman"/>
                <w:iCs/>
                <w:sz w:val="24"/>
                <w:szCs w:val="24"/>
              </w:rPr>
              <w:t>og</w:t>
            </w:r>
            <w:r w:rsidRPr="00735CC6">
              <w:rPr>
                <w:rFonts w:cs="Times New Roman"/>
                <w:iCs/>
                <w:sz w:val="24"/>
                <w:szCs w:val="24"/>
              </w:rPr>
              <w:t>retimi.meb.gov.tr/HedefLGS.aspx adresinde </w:t>
            </w:r>
            <w:r w:rsidRPr="00735CC6">
              <w:rPr>
                <w:rFonts w:cs="Times New Roman"/>
                <w:b/>
                <w:bCs/>
                <w:iCs/>
                <w:sz w:val="24"/>
                <w:szCs w:val="24"/>
              </w:rPr>
              <w:t>"Sınav Soru Rehberliği"</w:t>
            </w:r>
            <w:r w:rsidRPr="00735CC6">
              <w:rPr>
                <w:rFonts w:cs="Times New Roman"/>
                <w:iCs/>
                <w:sz w:val="24"/>
                <w:szCs w:val="24"/>
              </w:rPr>
              <w:t> bölümünde yer alan </w:t>
            </w:r>
            <w:r w:rsidRPr="00735CC6">
              <w:rPr>
                <w:rFonts w:cs="Times New Roman"/>
                <w:b/>
                <w:bCs/>
                <w:iCs/>
                <w:sz w:val="24"/>
                <w:szCs w:val="24"/>
              </w:rPr>
              <w:t>"Sınav Soru Rehberliği Değerlendirme Dosyası"</w:t>
            </w:r>
            <w:r w:rsidRPr="00735CC6">
              <w:rPr>
                <w:rFonts w:cs="Times New Roman"/>
                <w:iCs/>
                <w:sz w:val="24"/>
                <w:szCs w:val="24"/>
              </w:rPr>
              <w:t> nın teslim edilmesi.</w:t>
            </w:r>
            <w:r w:rsidRPr="00735CC6">
              <w:rPr>
                <w:rFonts w:cs="Times New Roman"/>
                <w:iCs/>
                <w:sz w:val="24"/>
                <w:szCs w:val="24"/>
              </w:rPr>
              <w:br/>
              <w:t>Ay sonunda öğretmenlerden aylık "Sınav Soru Rehberliği Değerlendirme Dosyası" alınarak </w:t>
            </w:r>
            <w:r w:rsidRPr="00735CC6">
              <w:rPr>
                <w:rFonts w:cs="Times New Roman"/>
                <w:b/>
                <w:bCs/>
                <w:iCs/>
                <w:sz w:val="24"/>
                <w:szCs w:val="24"/>
              </w:rPr>
              <w:t>HEDEF LGS 2023</w:t>
            </w:r>
            <w:r w:rsidRPr="00735CC6">
              <w:rPr>
                <w:rFonts w:cs="Times New Roman"/>
                <w:iCs/>
                <w:sz w:val="24"/>
                <w:szCs w:val="24"/>
              </w:rPr>
              <w:t> Koordinasyon Odasında bulunan </w:t>
            </w:r>
            <w:r w:rsidRPr="00735CC6">
              <w:rPr>
                <w:rFonts w:cs="Times New Roman"/>
                <w:b/>
                <w:bCs/>
                <w:iCs/>
                <w:sz w:val="24"/>
                <w:szCs w:val="24"/>
              </w:rPr>
              <w:t>HEDEF LGS 2023</w:t>
            </w:r>
            <w:r w:rsidRPr="00735CC6">
              <w:rPr>
                <w:rFonts w:cs="Times New Roman"/>
                <w:iCs/>
                <w:sz w:val="24"/>
                <w:szCs w:val="24"/>
              </w:rPr>
              <w:t xml:space="preserve"> Klasöründe muhafaza edilmesi   </w:t>
            </w:r>
          </w:p>
        </w:tc>
      </w:tr>
      <w:tr w:rsidR="00BD2E2B" w:rsidRPr="00C4361B" w:rsidTr="00735CC6">
        <w:trPr>
          <w:trHeight w:val="1080"/>
        </w:trPr>
        <w:tc>
          <w:tcPr>
            <w:tcW w:w="656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BD2E2B" w:rsidRPr="00735CC6" w:rsidRDefault="00BD2E2B" w:rsidP="00735CC6">
            <w:pPr>
              <w:pStyle w:val="AralkYok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Ünye çevresinde </w:t>
            </w:r>
            <w:r w:rsidRPr="00735CC6">
              <w:rPr>
                <w:rFonts w:cs="Times New Roman"/>
                <w:iCs/>
                <w:sz w:val="24"/>
                <w:szCs w:val="24"/>
              </w:rPr>
              <w:t>yer alan en başarılı İmam Hatip Liselerine yönelik tanıtım ve bilgilendirme yapılması. İmam Hatip Liselerinin program çeşitliliğini ve imkanlarını anlatan afiş , video vb. hazırlanması. Yapılan çalışmanın </w:t>
            </w:r>
            <w:r w:rsidRPr="00735CC6">
              <w:rPr>
                <w:rFonts w:cs="Times New Roman"/>
                <w:b/>
                <w:bCs/>
                <w:iCs/>
                <w:sz w:val="24"/>
                <w:szCs w:val="24"/>
              </w:rPr>
              <w:t>okul web sitesi</w:t>
            </w:r>
            <w:r w:rsidRPr="00735CC6">
              <w:rPr>
                <w:rFonts w:cs="Times New Roman"/>
                <w:iCs/>
                <w:sz w:val="24"/>
                <w:szCs w:val="24"/>
              </w:rPr>
              <w:t>nde yer alan </w:t>
            </w:r>
            <w:r w:rsidRPr="00735CC6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HEDEF LGS </w:t>
            </w:r>
            <w:r w:rsidRPr="00735CC6">
              <w:rPr>
                <w:rFonts w:cs="Times New Roman"/>
                <w:iCs/>
                <w:sz w:val="24"/>
                <w:szCs w:val="24"/>
              </w:rPr>
              <w:t xml:space="preserve"> ile ilgili alanda yayınlanması. </w:t>
            </w:r>
          </w:p>
        </w:tc>
      </w:tr>
      <w:tr w:rsidR="00BD2E2B" w:rsidRPr="00C4361B" w:rsidTr="008D4C7F">
        <w:trPr>
          <w:trHeight w:val="411"/>
        </w:trPr>
        <w:tc>
          <w:tcPr>
            <w:tcW w:w="656" w:type="pct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tcBorders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:rsidR="00BD2E2B" w:rsidRDefault="00BD2E2B" w:rsidP="00C4361B">
            <w:pPr>
              <w:pStyle w:val="AralkYok"/>
              <w:rPr>
                <w:rFonts w:cs="Times New Roman"/>
                <w:iCs/>
                <w:sz w:val="24"/>
                <w:szCs w:val="24"/>
              </w:rPr>
            </w:pPr>
            <w:r w:rsidRPr="00735CC6">
              <w:rPr>
                <w:rFonts w:cs="Times New Roman"/>
                <w:b/>
                <w:bCs/>
                <w:iCs/>
                <w:sz w:val="24"/>
                <w:szCs w:val="24"/>
              </w:rPr>
              <w:t>"Performans Değerlendirme Sınavı"</w:t>
            </w:r>
            <w:r w:rsidRPr="00735CC6">
              <w:rPr>
                <w:rFonts w:cs="Times New Roman"/>
                <w:iCs/>
                <w:sz w:val="24"/>
                <w:szCs w:val="24"/>
              </w:rPr>
              <w:t> nın uygulanması ve sınav sonuçlarının bağlantıda yer alan Deneme Sınavı Ekleme Yönergesi ne uygun bir şekilde </w:t>
            </w:r>
            <w:r w:rsidRPr="00735CC6">
              <w:rPr>
                <w:rFonts w:cs="Times New Roman"/>
                <w:b/>
                <w:bCs/>
                <w:iCs/>
                <w:sz w:val="24"/>
                <w:szCs w:val="24"/>
              </w:rPr>
              <w:t>DÖGM Bilgi Sistemi Hedef LGS 2023</w:t>
            </w:r>
            <w:r w:rsidRPr="00735CC6">
              <w:rPr>
                <w:rFonts w:cs="Times New Roman"/>
                <w:iCs/>
                <w:sz w:val="24"/>
                <w:szCs w:val="24"/>
              </w:rPr>
              <w:t> alanında bulunan </w:t>
            </w:r>
            <w:r w:rsidRPr="00735CC6">
              <w:rPr>
                <w:rFonts w:cs="Times New Roman"/>
                <w:b/>
                <w:bCs/>
                <w:iCs/>
                <w:sz w:val="24"/>
                <w:szCs w:val="24"/>
              </w:rPr>
              <w:t>Deneme Sınavları</w:t>
            </w:r>
            <w:r w:rsidRPr="00735CC6">
              <w:rPr>
                <w:rFonts w:cs="Times New Roman"/>
                <w:iCs/>
                <w:sz w:val="24"/>
                <w:szCs w:val="24"/>
              </w:rPr>
              <w:t xml:space="preserve"> bölümüne eklenmesi. </w:t>
            </w:r>
          </w:p>
          <w:p w:rsidR="00C83D7B" w:rsidRDefault="00C83D7B" w:rsidP="00C4361B">
            <w:pPr>
              <w:pStyle w:val="AralkYok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BD2E2B" w:rsidRPr="00C4361B" w:rsidTr="008D4C7F">
        <w:trPr>
          <w:trHeight w:val="757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C83D7B" w:rsidRDefault="00BD2E2B" w:rsidP="00C83D7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Öngörülen ara dönem kamp programının planlanması ve imkanlar dahilinde online veya yüz yüze uygulanması.</w:t>
            </w:r>
            <w:r w:rsidR="00C83D7B" w:rsidRPr="003718E7">
              <w:rPr>
                <w:b/>
                <w:bCs/>
                <w:sz w:val="24"/>
                <w:szCs w:val="24"/>
              </w:rPr>
              <w:t xml:space="preserve"> </w:t>
            </w:r>
            <w:r w:rsidR="00C83D7B">
              <w:rPr>
                <w:b/>
                <w:bCs/>
                <w:sz w:val="24"/>
                <w:szCs w:val="24"/>
              </w:rPr>
              <w:t>1</w:t>
            </w:r>
            <w:r w:rsidR="00C83D7B" w:rsidRPr="003718E7">
              <w:rPr>
                <w:b/>
                <w:bCs/>
                <w:sz w:val="24"/>
                <w:szCs w:val="24"/>
              </w:rPr>
              <w:t>.Ara Tatil</w:t>
            </w:r>
            <w:r w:rsidR="00C83D7B">
              <w:rPr>
                <w:b/>
                <w:bCs/>
                <w:sz w:val="24"/>
                <w:szCs w:val="24"/>
              </w:rPr>
              <w:t>:</w:t>
            </w:r>
            <w:r w:rsidR="00C83D7B" w:rsidRPr="003718E7">
              <w:rPr>
                <w:b/>
                <w:bCs/>
                <w:sz w:val="24"/>
                <w:szCs w:val="24"/>
              </w:rPr>
              <w:t xml:space="preserve"> </w:t>
            </w:r>
            <w:r w:rsidR="00C83D7B">
              <w:rPr>
                <w:sz w:val="24"/>
                <w:szCs w:val="24"/>
              </w:rPr>
              <w:t>13 Kasım 2023</w:t>
            </w:r>
            <w:r w:rsidR="00C83D7B" w:rsidRPr="003718E7">
              <w:rPr>
                <w:sz w:val="24"/>
                <w:szCs w:val="24"/>
              </w:rPr>
              <w:t xml:space="preserve"> Pazartesi ile </w:t>
            </w:r>
            <w:r w:rsidR="00C83D7B">
              <w:rPr>
                <w:sz w:val="24"/>
                <w:szCs w:val="24"/>
              </w:rPr>
              <w:t>17 Kasım 2023</w:t>
            </w:r>
            <w:r w:rsidR="00C83D7B" w:rsidRPr="003718E7">
              <w:rPr>
                <w:sz w:val="24"/>
                <w:szCs w:val="24"/>
              </w:rPr>
              <w:t xml:space="preserve"> Cuma</w:t>
            </w:r>
            <w:r w:rsidR="00C83D7B">
              <w:rPr>
                <w:sz w:val="24"/>
                <w:szCs w:val="24"/>
              </w:rPr>
              <w:t xml:space="preserve">. </w:t>
            </w:r>
            <w:r w:rsidR="00C83D7B" w:rsidRPr="00C4361B">
              <w:rPr>
                <w:sz w:val="24"/>
                <w:szCs w:val="24"/>
              </w:rPr>
              <w:t>Ara dönem “Soru Çözüm Kampı”nın gerçekleştirilmesi.</w:t>
            </w:r>
          </w:p>
          <w:p w:rsidR="00C83D7B" w:rsidRPr="00C4361B" w:rsidRDefault="00C83D7B" w:rsidP="00C83D7B">
            <w:pPr>
              <w:pStyle w:val="AralkYok"/>
              <w:rPr>
                <w:sz w:val="24"/>
                <w:szCs w:val="24"/>
              </w:rPr>
            </w:pPr>
          </w:p>
        </w:tc>
      </w:tr>
      <w:tr w:rsidR="00BD2E2B" w:rsidRPr="00C4361B" w:rsidTr="008D4C7F">
        <w:trPr>
          <w:trHeight w:val="958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 xml:space="preserve">Soru çözmede karşılaşılan güçlükler, çözerken yapılan yanlışlar ve soru </w:t>
            </w:r>
            <w:r w:rsidR="00C83D7B" w:rsidRPr="00C4361B">
              <w:rPr>
                <w:sz w:val="24"/>
                <w:szCs w:val="24"/>
              </w:rPr>
              <w:t>çözüm teknikleri</w:t>
            </w:r>
            <w:r w:rsidRPr="00C4361B">
              <w:rPr>
                <w:sz w:val="24"/>
                <w:szCs w:val="24"/>
              </w:rPr>
              <w:t xml:space="preserve"> ile  ilgili bir bilgilendirme yapılması.  (Etkili soru çözme etkinliği)</w:t>
            </w:r>
          </w:p>
          <w:p w:rsidR="00BD2E2B" w:rsidRPr="00C4361B" w:rsidRDefault="00C83D7B" w:rsidP="00C436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Verimli- </w:t>
            </w:r>
            <w:r w:rsidR="00BD2E2B" w:rsidRPr="00C4361B">
              <w:rPr>
                <w:sz w:val="24"/>
                <w:szCs w:val="24"/>
              </w:rPr>
              <w:t>etkili ders çalışma broşürlerinin hazırlanarak paylaşılması.</w:t>
            </w:r>
          </w:p>
        </w:tc>
      </w:tr>
      <w:tr w:rsidR="00BD2E2B" w:rsidRPr="00C4361B" w:rsidTr="008D4C7F">
        <w:trPr>
          <w:trHeight w:val="1272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Okulunuzda yürütülen LGS hazırlık programıyla ilgili, veli bilgilendirme çalışmasının yapılması.</w:t>
            </w:r>
          </w:p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 xml:space="preserve">Gerçekleştirilen bilgilendirme çalışmasının görsellerinin okul web sitesinde yayınlanması. </w:t>
            </w:r>
          </w:p>
        </w:tc>
      </w:tr>
      <w:tr w:rsidR="00BD2E2B" w:rsidRPr="00C4361B" w:rsidTr="008D4C7F">
        <w:trPr>
          <w:trHeight w:val="980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 xml:space="preserve">“Öğrenci Koçluğu” çalışması yürüten öğretmenlere; </w:t>
            </w:r>
            <w:hyperlink r:id="rId9" w:history="1">
              <w:r w:rsidRPr="00C4361B">
                <w:rPr>
                  <w:rStyle w:val="Kpr"/>
                  <w:sz w:val="24"/>
                  <w:szCs w:val="24"/>
                </w:rPr>
                <w:t>http://dinogretimi.meb.gov.tr/Hedef2021.aspx</w:t>
              </w:r>
            </w:hyperlink>
            <w:r w:rsidRPr="00C4361B">
              <w:rPr>
                <w:sz w:val="24"/>
                <w:szCs w:val="24"/>
              </w:rPr>
              <w:t xml:space="preserve"> adresinde “Öğrenci Koçluğu” bölümünde yer alan “Öğrenci Koçluk Değerlendirme Dosyası”nın teslim edilmesi.</w:t>
            </w:r>
          </w:p>
        </w:tc>
      </w:tr>
      <w:tr w:rsidR="00BD2E2B" w:rsidRPr="00C4361B" w:rsidTr="008D4C7F">
        <w:trPr>
          <w:trHeight w:val="1015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Bölgemizde </w:t>
            </w:r>
            <w:r w:rsidRPr="00C4361B">
              <w:rPr>
                <w:sz w:val="24"/>
                <w:szCs w:val="24"/>
              </w:rPr>
              <w:t>yer alan en başarılı İmam Hatip Liselerine yönelik tanıtım ve bilgilendirme yapılması. İmam Hatip Liselerinin program çeşitliliğini  ve  imkanlarını anlatan afiş , video vb. hazırlanması.</w:t>
            </w:r>
          </w:p>
        </w:tc>
      </w:tr>
      <w:tr w:rsidR="00BD2E2B" w:rsidRPr="00C4361B" w:rsidTr="008D4C7F">
        <w:trPr>
          <w:trHeight w:val="593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C83D7B" w:rsidRPr="00C83D7B" w:rsidRDefault="00BD2E2B" w:rsidP="00C4361B">
            <w:pPr>
              <w:pStyle w:val="AralkYok"/>
              <w:rPr>
                <w:iCs/>
                <w:sz w:val="24"/>
                <w:szCs w:val="24"/>
              </w:rPr>
            </w:pPr>
            <w:r w:rsidRPr="00C4361B">
              <w:rPr>
                <w:iCs/>
                <w:sz w:val="24"/>
                <w:szCs w:val="24"/>
              </w:rPr>
              <w:t>KTS’de belirtilen ayl</w:t>
            </w:r>
            <w:r>
              <w:rPr>
                <w:iCs/>
                <w:sz w:val="24"/>
                <w:szCs w:val="24"/>
              </w:rPr>
              <w:t xml:space="preserve">ık çalışmaların uygulanması ve </w:t>
            </w:r>
            <w:r w:rsidRPr="00C4361B">
              <w:rPr>
                <w:iCs/>
                <w:sz w:val="24"/>
                <w:szCs w:val="24"/>
              </w:rPr>
              <w:t>sisteme rapor girişinin yapılması.</w:t>
            </w:r>
          </w:p>
        </w:tc>
      </w:tr>
      <w:tr w:rsidR="005C107B" w:rsidRPr="00C4361B" w:rsidTr="00BD2E2B">
        <w:trPr>
          <w:trHeight w:val="240"/>
        </w:trPr>
        <w:tc>
          <w:tcPr>
            <w:tcW w:w="656" w:type="pct"/>
            <w:vMerge w:val="restart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</w:p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5C107B" w:rsidRPr="00C4361B" w:rsidRDefault="005C107B" w:rsidP="005C107B">
            <w:pPr>
              <w:pStyle w:val="AralkYok"/>
              <w:rPr>
                <w:sz w:val="24"/>
                <w:szCs w:val="24"/>
              </w:rPr>
            </w:pPr>
            <w:r w:rsidRPr="00BD2E2B">
              <w:rPr>
                <w:sz w:val="24"/>
                <w:szCs w:val="24"/>
              </w:rPr>
              <w:t>Soru çözmede karşılaşılan güçlükler, çözerken yapılan yanlışlar ve soru çözüm teknikleri ile ilgili (Etkili soru çözme etkinliği, vb.) bir bilgilendirme yapılması. Yapılan çalışmanın okul web s</w:t>
            </w:r>
            <w:r>
              <w:rPr>
                <w:sz w:val="24"/>
                <w:szCs w:val="24"/>
              </w:rPr>
              <w:t xml:space="preserve">itesinde oluşturulan HEDEF LGS </w:t>
            </w:r>
            <w:r w:rsidRPr="00BD2E2B">
              <w:rPr>
                <w:sz w:val="24"/>
                <w:szCs w:val="24"/>
              </w:rPr>
              <w:t xml:space="preserve">menüsüne konulması. </w:t>
            </w:r>
          </w:p>
        </w:tc>
      </w:tr>
      <w:tr w:rsidR="005C107B" w:rsidRPr="00C4361B" w:rsidTr="005C107B">
        <w:trPr>
          <w:trHeight w:val="1106"/>
        </w:trPr>
        <w:tc>
          <w:tcPr>
            <w:tcW w:w="656" w:type="pct"/>
            <w:vMerge/>
            <w:vAlign w:val="center"/>
          </w:tcPr>
          <w:p w:rsidR="005C107B" w:rsidRPr="00C4361B" w:rsidRDefault="005C10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5C107B" w:rsidRPr="00BD2E2B" w:rsidRDefault="005C107B" w:rsidP="005C107B">
            <w:pPr>
              <w:pStyle w:val="AralkYok"/>
              <w:rPr>
                <w:sz w:val="24"/>
                <w:szCs w:val="24"/>
              </w:rPr>
            </w:pPr>
            <w:r w:rsidRPr="00BD2E2B">
              <w:rPr>
                <w:sz w:val="24"/>
                <w:szCs w:val="24"/>
              </w:rPr>
              <w:t>8. sınıf öğrencilerine ve öğretmenlere yönelik motivasyon amaçlı (gezi, sosyal etkinlik...vb. ) çalışmaların yapılması. </w:t>
            </w:r>
            <w:r w:rsidRPr="00BD2E2B">
              <w:rPr>
                <w:b/>
                <w:bCs/>
                <w:sz w:val="24"/>
                <w:szCs w:val="24"/>
              </w:rPr>
              <w:t>Yapılan etkinliğin, okul web sitesi</w:t>
            </w:r>
            <w:r w:rsidRPr="00BD2E2B">
              <w:rPr>
                <w:sz w:val="24"/>
                <w:szCs w:val="24"/>
              </w:rPr>
              <w:t>nde yer alan </w:t>
            </w:r>
            <w:r w:rsidRPr="00BD2E2B">
              <w:rPr>
                <w:b/>
                <w:bCs/>
                <w:sz w:val="24"/>
                <w:szCs w:val="24"/>
              </w:rPr>
              <w:t xml:space="preserve">HEDEF LGS </w:t>
            </w:r>
            <w:r w:rsidRPr="00BD2E2B">
              <w:rPr>
                <w:sz w:val="24"/>
                <w:szCs w:val="24"/>
              </w:rPr>
              <w:t xml:space="preserve"> ile ilgili alanda yayınlanması. </w:t>
            </w:r>
          </w:p>
        </w:tc>
      </w:tr>
      <w:tr w:rsidR="005C107B" w:rsidRPr="00C4361B" w:rsidTr="005C107B">
        <w:trPr>
          <w:trHeight w:val="840"/>
        </w:trPr>
        <w:tc>
          <w:tcPr>
            <w:tcW w:w="656" w:type="pct"/>
            <w:vMerge/>
            <w:vAlign w:val="center"/>
          </w:tcPr>
          <w:p w:rsidR="005C107B" w:rsidRPr="00C4361B" w:rsidRDefault="005C10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5C107B" w:rsidRPr="00BD2E2B" w:rsidRDefault="005C107B" w:rsidP="005C107B">
            <w:pPr>
              <w:pStyle w:val="AralkYok"/>
              <w:rPr>
                <w:sz w:val="24"/>
                <w:szCs w:val="24"/>
              </w:rPr>
            </w:pPr>
            <w:r w:rsidRPr="00BD2E2B">
              <w:rPr>
                <w:sz w:val="24"/>
                <w:szCs w:val="24"/>
              </w:rPr>
              <w:t>2021-2023 LGS de okul ve ilçe birincimizin 8.sınıf öğrencileriyle buluşturulması. Yapılan çalışmanın </w:t>
            </w:r>
            <w:r w:rsidRPr="00BD2E2B">
              <w:rPr>
                <w:b/>
                <w:bCs/>
                <w:sz w:val="24"/>
                <w:szCs w:val="24"/>
              </w:rPr>
              <w:t>okul web sitesi</w:t>
            </w:r>
            <w:r w:rsidRPr="00BD2E2B">
              <w:rPr>
                <w:sz w:val="24"/>
                <w:szCs w:val="24"/>
              </w:rPr>
              <w:t>nde yer alan </w:t>
            </w:r>
            <w:r w:rsidRPr="00BD2E2B">
              <w:rPr>
                <w:b/>
                <w:bCs/>
                <w:sz w:val="24"/>
                <w:szCs w:val="24"/>
              </w:rPr>
              <w:t xml:space="preserve">HEDEF LGS </w:t>
            </w:r>
            <w:r w:rsidRPr="00BD2E2B">
              <w:rPr>
                <w:sz w:val="24"/>
                <w:szCs w:val="24"/>
              </w:rPr>
              <w:t xml:space="preserve"> ile ilgili alanda yayınlanması. </w:t>
            </w:r>
          </w:p>
        </w:tc>
      </w:tr>
      <w:tr w:rsidR="005C107B" w:rsidRPr="00C4361B" w:rsidTr="005C107B">
        <w:trPr>
          <w:trHeight w:val="915"/>
        </w:trPr>
        <w:tc>
          <w:tcPr>
            <w:tcW w:w="656" w:type="pct"/>
            <w:vMerge/>
            <w:vAlign w:val="center"/>
          </w:tcPr>
          <w:p w:rsidR="005C107B" w:rsidRPr="00C4361B" w:rsidRDefault="005C10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5C107B" w:rsidRPr="00BD2E2B" w:rsidRDefault="005C107B" w:rsidP="005C107B">
            <w:pPr>
              <w:pStyle w:val="AralkYok"/>
              <w:rPr>
                <w:sz w:val="24"/>
                <w:szCs w:val="24"/>
              </w:rPr>
            </w:pPr>
            <w:r w:rsidRPr="00BD2E2B">
              <w:rPr>
                <w:sz w:val="24"/>
                <w:szCs w:val="24"/>
              </w:rPr>
              <w:t>Kitap okuma projelerinin titizlikle planlanıp takip edilmesi. Online veya yüz yüze olarak yazar - öğrenci buluşmalarının yapılması. Yapılan çalışmanın </w:t>
            </w:r>
            <w:r w:rsidRPr="00BD2E2B">
              <w:rPr>
                <w:b/>
                <w:bCs/>
                <w:sz w:val="24"/>
                <w:szCs w:val="24"/>
              </w:rPr>
              <w:t>okul web sitesi</w:t>
            </w:r>
            <w:r w:rsidRPr="00BD2E2B">
              <w:rPr>
                <w:sz w:val="24"/>
                <w:szCs w:val="24"/>
              </w:rPr>
              <w:t>nde yer alan </w:t>
            </w:r>
            <w:r w:rsidRPr="00BD2E2B">
              <w:rPr>
                <w:b/>
                <w:bCs/>
                <w:sz w:val="24"/>
                <w:szCs w:val="24"/>
              </w:rPr>
              <w:t xml:space="preserve">HEDEF LGS </w:t>
            </w:r>
            <w:r w:rsidRPr="00BD2E2B">
              <w:rPr>
                <w:sz w:val="24"/>
                <w:szCs w:val="24"/>
              </w:rPr>
              <w:t xml:space="preserve"> ile ilgili alanda yayınlanması. </w:t>
            </w:r>
          </w:p>
        </w:tc>
      </w:tr>
      <w:tr w:rsidR="005C107B" w:rsidRPr="00C4361B" w:rsidTr="005C107B">
        <w:trPr>
          <w:trHeight w:val="741"/>
        </w:trPr>
        <w:tc>
          <w:tcPr>
            <w:tcW w:w="656" w:type="pct"/>
            <w:vMerge/>
            <w:vAlign w:val="center"/>
          </w:tcPr>
          <w:p w:rsidR="005C107B" w:rsidRPr="00C4361B" w:rsidRDefault="005C10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5C107B" w:rsidRPr="00BD2E2B" w:rsidRDefault="005C107B" w:rsidP="005C107B">
            <w:pPr>
              <w:pStyle w:val="AralkYok"/>
              <w:rPr>
                <w:sz w:val="24"/>
                <w:szCs w:val="24"/>
              </w:rPr>
            </w:pPr>
            <w:r w:rsidRPr="00BD2E2B">
              <w:rPr>
                <w:sz w:val="24"/>
                <w:szCs w:val="24"/>
              </w:rPr>
              <w:t xml:space="preserve">Rehberlik servisi tarafından hazırlanan zaman yönetimi broşürünün paylaşılması. Yapılan çalışmanın okul web sitesinde yer alan HEDEF LGS ile ilgili alanda yayınlanması. </w:t>
            </w:r>
          </w:p>
        </w:tc>
      </w:tr>
      <w:tr w:rsidR="005C107B" w:rsidRPr="00C4361B" w:rsidTr="005C107B">
        <w:trPr>
          <w:trHeight w:val="668"/>
        </w:trPr>
        <w:tc>
          <w:tcPr>
            <w:tcW w:w="656" w:type="pct"/>
            <w:vMerge/>
            <w:vAlign w:val="center"/>
          </w:tcPr>
          <w:p w:rsidR="005C107B" w:rsidRPr="00C4361B" w:rsidRDefault="005C10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5C107B" w:rsidRPr="00C4361B" w:rsidRDefault="005C107B" w:rsidP="005C107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İmam Hatip Liseleri program çeşitliliğini anlatan çalışmaların öğrenci ve velilere izletilmesi</w:t>
            </w:r>
          </w:p>
        </w:tc>
      </w:tr>
      <w:tr w:rsidR="005C107B" w:rsidRPr="00C4361B" w:rsidTr="005C107B">
        <w:trPr>
          <w:trHeight w:val="554"/>
        </w:trPr>
        <w:tc>
          <w:tcPr>
            <w:tcW w:w="656" w:type="pct"/>
            <w:vMerge/>
            <w:vAlign w:val="center"/>
          </w:tcPr>
          <w:p w:rsidR="005C107B" w:rsidRPr="00C4361B" w:rsidRDefault="005C10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5C107B" w:rsidRPr="00C4361B" w:rsidRDefault="005C107B" w:rsidP="005C107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Rehberlik servisi tarafından hazırlanan zaman yönetimi broşürünün paylaşılması</w:t>
            </w:r>
          </w:p>
        </w:tc>
      </w:tr>
      <w:tr w:rsidR="005C107B" w:rsidRPr="00C4361B" w:rsidTr="008D4C7F">
        <w:trPr>
          <w:trHeight w:val="522"/>
        </w:trPr>
        <w:tc>
          <w:tcPr>
            <w:tcW w:w="656" w:type="pct"/>
            <w:vMerge/>
            <w:vAlign w:val="center"/>
          </w:tcPr>
          <w:p w:rsidR="005C107B" w:rsidRPr="00C4361B" w:rsidRDefault="005C10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4030" w:type="pct"/>
            <w:tcBorders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5C107B" w:rsidRPr="00C4361B" w:rsidRDefault="005C107B" w:rsidP="005C107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iCs/>
                <w:sz w:val="24"/>
                <w:szCs w:val="24"/>
              </w:rPr>
              <w:t>KTS’de belirtilen aylık çalışmaların uygulanması ve sisteme rapor girişinin yapılması.</w:t>
            </w:r>
          </w:p>
        </w:tc>
      </w:tr>
      <w:tr w:rsidR="005C107B" w:rsidRPr="00C4361B" w:rsidTr="008D4C7F">
        <w:trPr>
          <w:trHeight w:val="721"/>
        </w:trPr>
        <w:tc>
          <w:tcPr>
            <w:tcW w:w="656" w:type="pct"/>
            <w:vMerge w:val="restart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5C107B" w:rsidRPr="005C107B" w:rsidRDefault="005C107B" w:rsidP="00C4361B">
            <w:pPr>
              <w:pStyle w:val="AralkYok"/>
              <w:rPr>
                <w:rFonts w:ascii="Calibri" w:eastAsia="+mn-ea" w:hAnsi="Calibri" w:cs="+mn-cs"/>
                <w:color w:val="FFFFFF"/>
              </w:rPr>
            </w:pPr>
            <w:r w:rsidRPr="00C4361B">
              <w:rPr>
                <w:sz w:val="24"/>
                <w:szCs w:val="24"/>
              </w:rPr>
              <w:t>İstenilen seviyede olmayan öğrencilerin velileri okula davet edilerek</w:t>
            </w:r>
            <w:r>
              <w:rPr>
                <w:sz w:val="24"/>
                <w:szCs w:val="24"/>
              </w:rPr>
              <w:t xml:space="preserve"> sorunların çözümüne yönelik </w:t>
            </w:r>
            <w:r w:rsidRPr="00C4361B">
              <w:rPr>
                <w:sz w:val="24"/>
                <w:szCs w:val="24"/>
              </w:rPr>
              <w:t>görüşülmesi.</w:t>
            </w:r>
            <w:r w:rsidRPr="005C107B">
              <w:rPr>
                <w:rFonts w:ascii="Calibri" w:eastAsia="+mn-ea" w:hAnsi="Calibri" w:cs="+mn-cs"/>
                <w:color w:val="FFFFFF"/>
              </w:rPr>
              <w:t xml:space="preserve"> </w:t>
            </w:r>
          </w:p>
        </w:tc>
      </w:tr>
      <w:tr w:rsidR="005C107B" w:rsidRPr="00C4361B" w:rsidTr="008D4C7F">
        <w:trPr>
          <w:trHeight w:val="1016"/>
        </w:trPr>
        <w:tc>
          <w:tcPr>
            <w:tcW w:w="656" w:type="pct"/>
            <w:vMerge/>
            <w:vAlign w:val="center"/>
          </w:tcPr>
          <w:p w:rsidR="005C107B" w:rsidRPr="00C4361B" w:rsidRDefault="005C10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5C107B" w:rsidRPr="00C4361B" w:rsidRDefault="005C107B" w:rsidP="00C4361B">
            <w:pPr>
              <w:pStyle w:val="AralkYok"/>
              <w:rPr>
                <w:sz w:val="24"/>
                <w:szCs w:val="24"/>
              </w:rPr>
            </w:pPr>
            <w:r w:rsidRPr="005C107B">
              <w:rPr>
                <w:sz w:val="24"/>
                <w:szCs w:val="24"/>
              </w:rPr>
              <w:t>Akademik takip komisyonunca, 8. Sınıflara 1. dönemde uygulanan </w:t>
            </w:r>
            <w:r w:rsidRPr="005C107B">
              <w:rPr>
                <w:b/>
                <w:bCs/>
                <w:sz w:val="24"/>
                <w:szCs w:val="24"/>
              </w:rPr>
              <w:t>"Performans Değerlendirme Sınavlarının "</w:t>
            </w:r>
            <w:r w:rsidRPr="005C107B">
              <w:rPr>
                <w:sz w:val="24"/>
                <w:szCs w:val="24"/>
              </w:rPr>
              <w:t> ( İstatistiksel veriler, ağırlıklı ortalamalar, okul- sınıf net ortalamaları, öğrenci -öğretmen ve veli bazlı değerlendirmeler) analizlerinin yapılmas</w:t>
            </w:r>
            <w:r>
              <w:rPr>
                <w:sz w:val="24"/>
                <w:szCs w:val="24"/>
              </w:rPr>
              <w:t>ı</w:t>
            </w:r>
            <w:r w:rsidRPr="005C107B">
              <w:rPr>
                <w:sz w:val="24"/>
                <w:szCs w:val="24"/>
              </w:rPr>
              <w:t xml:space="preserve"> </w:t>
            </w:r>
          </w:p>
        </w:tc>
      </w:tr>
      <w:tr w:rsidR="005C107B" w:rsidRPr="00C4361B" w:rsidTr="008D4C7F">
        <w:trPr>
          <w:trHeight w:val="591"/>
        </w:trPr>
        <w:tc>
          <w:tcPr>
            <w:tcW w:w="656" w:type="pct"/>
            <w:vMerge/>
            <w:vAlign w:val="center"/>
          </w:tcPr>
          <w:p w:rsidR="005C107B" w:rsidRPr="00C4361B" w:rsidRDefault="005C10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5C107B" w:rsidRPr="00C4361B" w:rsidRDefault="005C107B" w:rsidP="00C436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Ocak- 2 Şubat </w:t>
            </w:r>
            <w:r w:rsidRPr="005C107B">
              <w:rPr>
                <w:sz w:val="24"/>
                <w:szCs w:val="24"/>
              </w:rPr>
              <w:t>tarihleri arası yarıyıl tatilinde, ders bazlı DYK destekli </w:t>
            </w:r>
            <w:r w:rsidRPr="005C107B">
              <w:rPr>
                <w:b/>
                <w:bCs/>
                <w:sz w:val="24"/>
                <w:szCs w:val="24"/>
              </w:rPr>
              <w:t>LGS Kış Kampı </w:t>
            </w:r>
            <w:r w:rsidRPr="005C107B">
              <w:rPr>
                <w:sz w:val="24"/>
                <w:szCs w:val="24"/>
              </w:rPr>
              <w:t>nın planlaması</w:t>
            </w:r>
            <w:r w:rsidRPr="005C107B">
              <w:rPr>
                <w:b/>
                <w:bCs/>
                <w:sz w:val="24"/>
                <w:szCs w:val="24"/>
              </w:rPr>
              <w:t xml:space="preserve"> kampla ilgili tanıtım çalışmalarının ve değerlendirme raporunun</w:t>
            </w:r>
            <w:r w:rsidRPr="005C107B">
              <w:rPr>
                <w:sz w:val="24"/>
                <w:szCs w:val="24"/>
              </w:rPr>
              <w:t> okul web sitesinde  yayımlanması</w:t>
            </w:r>
            <w:r>
              <w:rPr>
                <w:sz w:val="24"/>
                <w:szCs w:val="24"/>
              </w:rPr>
              <w:t>.</w:t>
            </w:r>
          </w:p>
        </w:tc>
      </w:tr>
      <w:tr w:rsidR="005C107B" w:rsidRPr="00C4361B" w:rsidTr="008D4C7F">
        <w:trPr>
          <w:trHeight w:val="543"/>
        </w:trPr>
        <w:tc>
          <w:tcPr>
            <w:tcW w:w="656" w:type="pct"/>
            <w:vMerge/>
            <w:vAlign w:val="center"/>
          </w:tcPr>
          <w:p w:rsidR="005C107B" w:rsidRPr="00C4361B" w:rsidRDefault="005C10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5C107B" w:rsidRPr="00C4361B" w:rsidRDefault="005C107B" w:rsidP="005C107B">
            <w:pPr>
              <w:pStyle w:val="AralkYok"/>
              <w:rPr>
                <w:sz w:val="24"/>
                <w:szCs w:val="24"/>
              </w:rPr>
            </w:pPr>
            <w:r w:rsidRPr="005C107B">
              <w:rPr>
                <w:sz w:val="24"/>
                <w:szCs w:val="24"/>
              </w:rPr>
              <w:t>8. Sınıftaki </w:t>
            </w:r>
            <w:r w:rsidRPr="005C107B">
              <w:rPr>
                <w:b/>
                <w:bCs/>
                <w:sz w:val="24"/>
                <w:szCs w:val="24"/>
              </w:rPr>
              <w:t>akademik başarısı düşük öğrencilerin velileri </w:t>
            </w:r>
            <w:r w:rsidRPr="005C107B">
              <w:rPr>
                <w:sz w:val="24"/>
                <w:szCs w:val="24"/>
              </w:rPr>
              <w:t xml:space="preserve">ile okulda, sınıf rehber öğretmeni ve okul rehberlik servisince sorunların çözümüne yönelik değerlendirme yapılması </w:t>
            </w:r>
          </w:p>
        </w:tc>
      </w:tr>
      <w:tr w:rsidR="005C107B" w:rsidRPr="00C4361B" w:rsidTr="008D4C7F">
        <w:trPr>
          <w:trHeight w:val="491"/>
        </w:trPr>
        <w:tc>
          <w:tcPr>
            <w:tcW w:w="656" w:type="pct"/>
            <w:vMerge/>
            <w:vAlign w:val="center"/>
          </w:tcPr>
          <w:p w:rsidR="005C107B" w:rsidRPr="00C4361B" w:rsidRDefault="005C107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5C107B" w:rsidRPr="00743E4A" w:rsidRDefault="005C107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5C107B" w:rsidRPr="00C4361B" w:rsidRDefault="005C107B" w:rsidP="005C107B">
            <w:pPr>
              <w:pStyle w:val="AralkYok"/>
              <w:rPr>
                <w:iCs/>
                <w:sz w:val="24"/>
                <w:szCs w:val="24"/>
              </w:rPr>
            </w:pPr>
            <w:r w:rsidRPr="00C4361B">
              <w:rPr>
                <w:iCs/>
                <w:sz w:val="24"/>
                <w:szCs w:val="24"/>
              </w:rPr>
              <w:t>KTS’de belirtilen ayl</w:t>
            </w:r>
            <w:r>
              <w:rPr>
                <w:iCs/>
                <w:sz w:val="24"/>
                <w:szCs w:val="24"/>
              </w:rPr>
              <w:t xml:space="preserve">ık çalışmaların uygulanması ve </w:t>
            </w:r>
            <w:r w:rsidRPr="00C4361B">
              <w:rPr>
                <w:iCs/>
                <w:sz w:val="24"/>
                <w:szCs w:val="24"/>
              </w:rPr>
              <w:t>sisteme rapor girişinin yapılması.</w:t>
            </w:r>
          </w:p>
        </w:tc>
      </w:tr>
      <w:tr w:rsidR="00BD2E2B" w:rsidRPr="00C4361B" w:rsidTr="008D4C7F">
        <w:trPr>
          <w:trHeight w:val="525"/>
        </w:trPr>
        <w:tc>
          <w:tcPr>
            <w:tcW w:w="656" w:type="pct"/>
            <w:vMerge w:val="restart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8578A3" w:rsidP="00DC5791">
            <w:pPr>
              <w:pStyle w:val="AralkYok"/>
              <w:rPr>
                <w:sz w:val="24"/>
                <w:szCs w:val="24"/>
              </w:rPr>
            </w:pPr>
            <w:r w:rsidRPr="00DC5791">
              <w:rPr>
                <w:sz w:val="24"/>
                <w:szCs w:val="24"/>
              </w:rPr>
              <w:t>PDR servisince 8. sınıflara </w:t>
            </w:r>
            <w:r w:rsidRPr="00DC5791">
              <w:rPr>
                <w:b/>
                <w:bCs/>
                <w:sz w:val="24"/>
                <w:szCs w:val="24"/>
              </w:rPr>
              <w:t>'Etkili Ders Çalışma Yöntemleri' </w:t>
            </w:r>
            <w:r w:rsidRPr="00DC5791">
              <w:rPr>
                <w:sz w:val="24"/>
                <w:szCs w:val="24"/>
              </w:rPr>
              <w:t xml:space="preserve">konulu seminer ve el broşürü yapılması. </w:t>
            </w:r>
          </w:p>
        </w:tc>
      </w:tr>
      <w:tr w:rsidR="00DC5791" w:rsidRPr="00C4361B" w:rsidTr="00DC5791">
        <w:trPr>
          <w:trHeight w:val="855"/>
        </w:trPr>
        <w:tc>
          <w:tcPr>
            <w:tcW w:w="656" w:type="pct"/>
            <w:vMerge/>
            <w:vAlign w:val="center"/>
          </w:tcPr>
          <w:p w:rsidR="00DC5791" w:rsidRPr="00C4361B" w:rsidRDefault="00DC5791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DC5791" w:rsidRPr="00743E4A" w:rsidRDefault="00DC5791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DC5791" w:rsidRPr="00DC5791" w:rsidRDefault="00DC5791" w:rsidP="00DC5791">
            <w:pPr>
              <w:pStyle w:val="AralkYok"/>
              <w:rPr>
                <w:sz w:val="24"/>
                <w:szCs w:val="24"/>
              </w:rPr>
            </w:pPr>
            <w:r w:rsidRPr="00DC5791">
              <w:rPr>
                <w:sz w:val="24"/>
                <w:szCs w:val="24"/>
              </w:rPr>
              <w:t>Akademik takip komisyonunca, </w:t>
            </w:r>
            <w:r w:rsidRPr="00DC5791">
              <w:rPr>
                <w:b/>
                <w:bCs/>
                <w:sz w:val="24"/>
                <w:szCs w:val="24"/>
              </w:rPr>
              <w:t>7.sınıf öğretmenleriyle yapılacak toplantıda, gerçekleştirilen Performans Değerlendirme Sınavlarına ait analizlerin paylaşılması.</w:t>
            </w:r>
          </w:p>
        </w:tc>
      </w:tr>
      <w:tr w:rsidR="00DC5791" w:rsidRPr="00C4361B" w:rsidTr="00DC5791">
        <w:trPr>
          <w:trHeight w:val="600"/>
        </w:trPr>
        <w:tc>
          <w:tcPr>
            <w:tcW w:w="656" w:type="pct"/>
            <w:vMerge/>
            <w:vAlign w:val="center"/>
          </w:tcPr>
          <w:p w:rsidR="00DC5791" w:rsidRPr="00C4361B" w:rsidRDefault="00DC5791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DC5791" w:rsidRPr="00743E4A" w:rsidRDefault="00DC5791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DC5791" w:rsidRPr="00DC5791" w:rsidRDefault="00DC5791" w:rsidP="00DC5791">
            <w:pPr>
              <w:pStyle w:val="AralkYok"/>
              <w:rPr>
                <w:sz w:val="24"/>
                <w:szCs w:val="24"/>
              </w:rPr>
            </w:pPr>
            <w:r w:rsidRPr="00DC5791">
              <w:rPr>
                <w:sz w:val="24"/>
                <w:szCs w:val="24"/>
              </w:rPr>
              <w:t xml:space="preserve">Akademik Takip Komisyon kararlarının </w:t>
            </w:r>
            <w:r w:rsidRPr="00DC5791">
              <w:rPr>
                <w:b/>
                <w:bCs/>
                <w:sz w:val="24"/>
                <w:szCs w:val="24"/>
              </w:rPr>
              <w:t xml:space="preserve">dogmhedef@gmail.com </w:t>
            </w:r>
            <w:r w:rsidRPr="00DC5791">
              <w:rPr>
                <w:sz w:val="24"/>
                <w:szCs w:val="24"/>
              </w:rPr>
              <w:t xml:space="preserve">adresine gönderilmesi </w:t>
            </w:r>
          </w:p>
        </w:tc>
      </w:tr>
      <w:tr w:rsidR="00DC5791" w:rsidRPr="00C4361B" w:rsidTr="00DC5791">
        <w:trPr>
          <w:trHeight w:val="870"/>
        </w:trPr>
        <w:tc>
          <w:tcPr>
            <w:tcW w:w="656" w:type="pct"/>
            <w:vMerge/>
            <w:vAlign w:val="center"/>
          </w:tcPr>
          <w:p w:rsidR="00DC5791" w:rsidRPr="00C4361B" w:rsidRDefault="00DC5791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DC5791" w:rsidRPr="00743E4A" w:rsidRDefault="00DC5791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DC5791" w:rsidRPr="00DC5791" w:rsidRDefault="00DC5791" w:rsidP="00DC5791">
            <w:pPr>
              <w:pStyle w:val="AralkYok"/>
              <w:rPr>
                <w:sz w:val="24"/>
                <w:szCs w:val="24"/>
              </w:rPr>
            </w:pPr>
            <w:r w:rsidRPr="00DC5791">
              <w:rPr>
                <w:b/>
                <w:bCs/>
                <w:sz w:val="24"/>
                <w:szCs w:val="24"/>
              </w:rPr>
              <w:t>"Performans Değerlendirme Sınavı"</w:t>
            </w:r>
            <w:r w:rsidRPr="00DC5791">
              <w:rPr>
                <w:sz w:val="24"/>
                <w:szCs w:val="24"/>
              </w:rPr>
              <w:t> nın uygulanması ve sınav sonuçlarının  </w:t>
            </w:r>
            <w:r w:rsidRPr="00DC5791">
              <w:rPr>
                <w:b/>
                <w:bCs/>
                <w:sz w:val="24"/>
                <w:szCs w:val="24"/>
              </w:rPr>
              <w:t>DÖGM Bilgi Sistemi Hedef LGS</w:t>
            </w:r>
            <w:r w:rsidRPr="00DC5791">
              <w:rPr>
                <w:sz w:val="24"/>
                <w:szCs w:val="24"/>
              </w:rPr>
              <w:t xml:space="preserve"> alanında bulunan Deneme Sınavları bölümüne eklenmes </w:t>
            </w:r>
          </w:p>
        </w:tc>
      </w:tr>
      <w:tr w:rsidR="00BD2E2B" w:rsidRPr="00C4361B" w:rsidTr="00C4361B">
        <w:trPr>
          <w:trHeight w:val="550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BD2E2B" w:rsidRPr="00743E4A" w:rsidRDefault="00DC5791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Kamp çalışmalarının değerlendirilmesi, rapor olarak sunulması.</w:t>
            </w:r>
          </w:p>
        </w:tc>
      </w:tr>
      <w:tr w:rsidR="00BD2E2B" w:rsidRPr="00C4361B" w:rsidTr="00C4361B">
        <w:trPr>
          <w:trHeight w:val="699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BD2E2B" w:rsidRPr="00743E4A" w:rsidRDefault="00DC5791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LGS’de yer alan derslerin öğretmenleriyle toplantı yapılarak ders bazındaki özel sorunların tespit edilmesi ve gerekli tedbirlerin alınması</w:t>
            </w:r>
          </w:p>
        </w:tc>
      </w:tr>
      <w:tr w:rsidR="00BD2E2B" w:rsidRPr="00C4361B" w:rsidTr="00DC5791">
        <w:trPr>
          <w:trHeight w:val="1020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BD2E2B" w:rsidRPr="00743E4A" w:rsidRDefault="00DC5791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Hedef LGS 6. ve 7. Sınıf çalışma gruplarının Performans Değerlendirme sınav sonuçlarının analizinin yapılması. Öğretmen ve velilerle analiz edilen sonuçların değerlendirilmesi.</w:t>
            </w:r>
          </w:p>
        </w:tc>
      </w:tr>
      <w:tr w:rsidR="00DC5791" w:rsidRPr="00C4361B" w:rsidTr="00DC5791">
        <w:trPr>
          <w:trHeight w:val="1016"/>
        </w:trPr>
        <w:tc>
          <w:tcPr>
            <w:tcW w:w="656" w:type="pct"/>
            <w:vMerge/>
            <w:vAlign w:val="center"/>
          </w:tcPr>
          <w:p w:rsidR="00DC5791" w:rsidRPr="00C4361B" w:rsidRDefault="00DC5791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DC5791" w:rsidRPr="00743E4A" w:rsidRDefault="00DC5791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DC5791" w:rsidRPr="00C4361B" w:rsidRDefault="00DC5791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 xml:space="preserve"> Akademik Takip Komisyonunca, 8. Sınıflara 1. Dönemde uygulanan Performans Değerlendirme Sınavlarının (İstatiksel verileri, ağırlıklı ortalamalar, okul- sınıf net ortalamaları, öğrenci bazlı değerlendirmeler) analizlerinin yapılması.</w:t>
            </w:r>
          </w:p>
        </w:tc>
      </w:tr>
      <w:tr w:rsidR="00BD2E2B" w:rsidRPr="00C4361B" w:rsidTr="00DC5791">
        <w:trPr>
          <w:trHeight w:val="644"/>
        </w:trPr>
        <w:tc>
          <w:tcPr>
            <w:tcW w:w="656" w:type="pct"/>
            <w:vMerge/>
            <w:tcBorders>
              <w:top w:val="nil"/>
            </w:tcBorders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D2E2B" w:rsidRPr="00743E4A" w:rsidRDefault="00DC5791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030" w:type="pct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D2E2B" w:rsidRPr="00C4361B" w:rsidRDefault="00DC5791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iCs/>
                <w:sz w:val="24"/>
                <w:szCs w:val="24"/>
              </w:rPr>
              <w:t>KTS’de belirtilen ayl</w:t>
            </w:r>
            <w:r>
              <w:rPr>
                <w:iCs/>
                <w:sz w:val="24"/>
                <w:szCs w:val="24"/>
              </w:rPr>
              <w:t xml:space="preserve">ık çalışmaların uygulanması ve </w:t>
            </w:r>
            <w:r w:rsidRPr="00C4361B">
              <w:rPr>
                <w:iCs/>
                <w:sz w:val="24"/>
                <w:szCs w:val="24"/>
              </w:rPr>
              <w:t>sisteme rapor girişinin yapılması.</w:t>
            </w:r>
          </w:p>
        </w:tc>
      </w:tr>
      <w:tr w:rsidR="0098714A" w:rsidRPr="00C4361B" w:rsidTr="00813E42">
        <w:trPr>
          <w:trHeight w:val="513"/>
        </w:trPr>
        <w:tc>
          <w:tcPr>
            <w:tcW w:w="656" w:type="pct"/>
            <w:vMerge w:val="restart"/>
            <w:vAlign w:val="center"/>
          </w:tcPr>
          <w:p w:rsidR="0098714A" w:rsidRPr="00743E4A" w:rsidRDefault="0098714A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98714A" w:rsidRPr="00743E4A" w:rsidRDefault="0098714A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98714A" w:rsidRPr="00C4361B" w:rsidRDefault="0098714A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8. sınıflara yönelik daha önce lise sınavlarında çıkmış sorulardan oluşan seviye tespit sınavının uygulanması.</w:t>
            </w:r>
          </w:p>
        </w:tc>
      </w:tr>
      <w:tr w:rsidR="0098714A" w:rsidRPr="00C4361B" w:rsidTr="00C4361B">
        <w:trPr>
          <w:trHeight w:val="1230"/>
        </w:trPr>
        <w:tc>
          <w:tcPr>
            <w:tcW w:w="656" w:type="pct"/>
            <w:vMerge/>
            <w:vAlign w:val="center"/>
          </w:tcPr>
          <w:p w:rsidR="0098714A" w:rsidRPr="00C4361B" w:rsidRDefault="0098714A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98714A" w:rsidRPr="00743E4A" w:rsidRDefault="0098714A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98714A" w:rsidRPr="00C4361B" w:rsidRDefault="0098714A" w:rsidP="003718E7">
            <w:pPr>
              <w:pStyle w:val="AralkYok"/>
              <w:rPr>
                <w:sz w:val="24"/>
                <w:szCs w:val="24"/>
              </w:rPr>
            </w:pPr>
            <w:r w:rsidRPr="00813E42">
              <w:rPr>
                <w:sz w:val="24"/>
                <w:szCs w:val="24"/>
              </w:rPr>
              <w:t>"Performans Değerlendirme Sınavı" nın uygulanması ve sınav sonuçlarının bağlantıda yer alan Deneme Sınavı Ekleme Yönergesi'ne uygun bir şekilde DÖGM Bilgi Sistemi Hedef LGS alanında bulunan Deneme Sınavları bölümüne eklenmesi.</w:t>
            </w:r>
          </w:p>
        </w:tc>
      </w:tr>
      <w:tr w:rsidR="0098714A" w:rsidRPr="00C4361B" w:rsidTr="00C4361B">
        <w:trPr>
          <w:trHeight w:val="945"/>
        </w:trPr>
        <w:tc>
          <w:tcPr>
            <w:tcW w:w="656" w:type="pct"/>
            <w:vMerge/>
            <w:vAlign w:val="center"/>
          </w:tcPr>
          <w:p w:rsidR="0098714A" w:rsidRPr="00C4361B" w:rsidRDefault="0098714A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98714A" w:rsidRPr="00743E4A" w:rsidRDefault="0098714A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98714A" w:rsidRPr="00C4361B" w:rsidRDefault="0098714A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Ünite bazlı kavram kazanım haritaları oluşturulup, okullarca belirlenen Hedef 2023 LGS panolarına asılması.</w:t>
            </w:r>
          </w:p>
        </w:tc>
      </w:tr>
      <w:tr w:rsidR="0098714A" w:rsidRPr="00C4361B" w:rsidTr="003718E7">
        <w:trPr>
          <w:trHeight w:val="718"/>
        </w:trPr>
        <w:tc>
          <w:tcPr>
            <w:tcW w:w="656" w:type="pct"/>
            <w:vMerge/>
            <w:vAlign w:val="center"/>
          </w:tcPr>
          <w:p w:rsidR="0098714A" w:rsidRPr="00C4361B" w:rsidRDefault="0098714A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98714A" w:rsidRPr="00743E4A" w:rsidRDefault="0098714A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98714A" w:rsidRPr="00C4361B" w:rsidRDefault="0098714A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Sınav Kaygısı ve baş etme yolları ile ilgili rehberlik servisi tarafından program (seminer) hazırlanması.</w:t>
            </w:r>
          </w:p>
        </w:tc>
      </w:tr>
      <w:tr w:rsidR="0098714A" w:rsidRPr="00C4361B" w:rsidTr="00C4361B">
        <w:trPr>
          <w:trHeight w:val="750"/>
        </w:trPr>
        <w:tc>
          <w:tcPr>
            <w:tcW w:w="656" w:type="pct"/>
            <w:vMerge/>
            <w:vAlign w:val="center"/>
          </w:tcPr>
          <w:p w:rsidR="0098714A" w:rsidRPr="00C4361B" w:rsidRDefault="0098714A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98714A" w:rsidRPr="00743E4A" w:rsidRDefault="0098714A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98714A" w:rsidRPr="00C4361B" w:rsidRDefault="0098714A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Sınav Dönemi Ebeveynliği ile ilgili uzman görüşlerinin velilere iletilmesi.</w:t>
            </w:r>
          </w:p>
        </w:tc>
      </w:tr>
      <w:tr w:rsidR="0098714A" w:rsidRPr="00C4361B" w:rsidTr="00813E42">
        <w:trPr>
          <w:trHeight w:val="625"/>
        </w:trPr>
        <w:tc>
          <w:tcPr>
            <w:tcW w:w="656" w:type="pct"/>
            <w:vMerge/>
            <w:vAlign w:val="center"/>
          </w:tcPr>
          <w:p w:rsidR="0098714A" w:rsidRPr="00C4361B" w:rsidRDefault="0098714A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98714A" w:rsidRPr="00743E4A" w:rsidRDefault="0098714A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98714A" w:rsidRPr="00C4361B" w:rsidRDefault="0098714A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Din Öğretiminden sorumlu Şube Müdürü başkanlığında İmam Hatip okullarında görev yapan öğretmenlerden il bazlı zümre kurulunun toplantısının gerçekleştirilmesi.</w:t>
            </w:r>
          </w:p>
        </w:tc>
      </w:tr>
      <w:tr w:rsidR="0098714A" w:rsidRPr="00C4361B" w:rsidTr="00C4361B">
        <w:trPr>
          <w:trHeight w:val="825"/>
        </w:trPr>
        <w:tc>
          <w:tcPr>
            <w:tcW w:w="656" w:type="pct"/>
            <w:vMerge/>
            <w:vAlign w:val="center"/>
          </w:tcPr>
          <w:p w:rsidR="0098714A" w:rsidRPr="00C4361B" w:rsidRDefault="0098714A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98714A" w:rsidRPr="00743E4A" w:rsidRDefault="0098714A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98714A" w:rsidRPr="00C4361B" w:rsidRDefault="0098714A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DYK, bir üst öğrenime hazırlık çalışmaları, kamplar toplantılar vb. alanlarda akademik tedbirlerin alınması.</w:t>
            </w:r>
            <w:r>
              <w:rPr>
                <w:sz w:val="24"/>
                <w:szCs w:val="24"/>
              </w:rPr>
              <w:t xml:space="preserve"> </w:t>
            </w:r>
            <w:r w:rsidRPr="00C4361B">
              <w:rPr>
                <w:sz w:val="24"/>
                <w:szCs w:val="24"/>
              </w:rPr>
              <w:t>Alınan kararların KTS’ye girilmesi.</w:t>
            </w:r>
          </w:p>
        </w:tc>
      </w:tr>
      <w:tr w:rsidR="0098714A" w:rsidRPr="00C4361B" w:rsidTr="003718E7">
        <w:trPr>
          <w:trHeight w:val="888"/>
        </w:trPr>
        <w:tc>
          <w:tcPr>
            <w:tcW w:w="656" w:type="pct"/>
            <w:vMerge/>
            <w:vAlign w:val="center"/>
          </w:tcPr>
          <w:p w:rsidR="0098714A" w:rsidRPr="00C4361B" w:rsidRDefault="0098714A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98714A" w:rsidRPr="00743E4A" w:rsidRDefault="0098714A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98714A" w:rsidRPr="00C4361B" w:rsidRDefault="0098714A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Mesleki rehberlik kapsamında kar</w:t>
            </w:r>
            <w:r w:rsidR="003718E7">
              <w:rPr>
                <w:sz w:val="24"/>
                <w:szCs w:val="24"/>
              </w:rPr>
              <w:t>iyer buluşmaları,” Mesleğimde 1 G</w:t>
            </w:r>
            <w:r w:rsidRPr="00C4361B">
              <w:rPr>
                <w:sz w:val="24"/>
                <w:szCs w:val="24"/>
              </w:rPr>
              <w:t>ün</w:t>
            </w:r>
            <w:r w:rsidR="003718E7">
              <w:rPr>
                <w:sz w:val="24"/>
                <w:szCs w:val="24"/>
              </w:rPr>
              <w:t>”</w:t>
            </w:r>
            <w:r w:rsidRPr="00C4361B">
              <w:rPr>
                <w:sz w:val="24"/>
                <w:szCs w:val="24"/>
              </w:rPr>
              <w:t xml:space="preserve"> programlarının gerçekleştirilmesi.</w:t>
            </w:r>
          </w:p>
        </w:tc>
      </w:tr>
      <w:tr w:rsidR="0098714A" w:rsidRPr="00C4361B" w:rsidTr="003718E7">
        <w:trPr>
          <w:trHeight w:val="688"/>
        </w:trPr>
        <w:tc>
          <w:tcPr>
            <w:tcW w:w="656" w:type="pct"/>
            <w:vMerge/>
            <w:vAlign w:val="center"/>
          </w:tcPr>
          <w:p w:rsidR="0098714A" w:rsidRPr="00C4361B" w:rsidRDefault="0098714A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98714A" w:rsidRPr="00743E4A" w:rsidRDefault="0098714A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98714A" w:rsidRPr="00C4361B" w:rsidRDefault="0098714A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iCs/>
                <w:sz w:val="24"/>
                <w:szCs w:val="24"/>
              </w:rPr>
              <w:t>KTS’de belirtilen ay</w:t>
            </w:r>
            <w:r w:rsidR="003718E7">
              <w:rPr>
                <w:iCs/>
                <w:sz w:val="24"/>
                <w:szCs w:val="24"/>
              </w:rPr>
              <w:t>lık çalışmaların uygulanması ve</w:t>
            </w:r>
            <w:r w:rsidRPr="00C4361B">
              <w:rPr>
                <w:iCs/>
                <w:sz w:val="24"/>
                <w:szCs w:val="24"/>
              </w:rPr>
              <w:t xml:space="preserve"> sisteme rapor girişinin yapılması.</w:t>
            </w:r>
          </w:p>
        </w:tc>
      </w:tr>
      <w:tr w:rsidR="00BD2E2B" w:rsidRPr="00C4361B" w:rsidTr="003718E7">
        <w:trPr>
          <w:trHeight w:val="996"/>
        </w:trPr>
        <w:tc>
          <w:tcPr>
            <w:tcW w:w="656" w:type="pct"/>
            <w:vMerge w:val="restart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8578A3" w:rsidP="00C4361B">
            <w:pPr>
              <w:pStyle w:val="AralkYok"/>
              <w:rPr>
                <w:sz w:val="24"/>
                <w:szCs w:val="24"/>
              </w:rPr>
            </w:pPr>
            <w:r w:rsidRPr="003718E7">
              <w:rPr>
                <w:sz w:val="24"/>
                <w:szCs w:val="24"/>
              </w:rPr>
              <w:t>"Performans Değerlendirme Sınavı" nın uygulanması ve sınav sonuçlarının bağlantıda yer alan Deneme Sınavı Ekleme Yönergesi'ne uygun bir şekilde DÖGM Bilgi Sistemi Hedef LGS alanında bulunan Deneme Sınavları bölümüne eklenmesi.</w:t>
            </w:r>
          </w:p>
        </w:tc>
      </w:tr>
      <w:tr w:rsidR="003718E7" w:rsidRPr="00C4361B" w:rsidTr="00C4361B">
        <w:trPr>
          <w:trHeight w:val="945"/>
        </w:trPr>
        <w:tc>
          <w:tcPr>
            <w:tcW w:w="656" w:type="pct"/>
            <w:vMerge/>
            <w:vAlign w:val="center"/>
          </w:tcPr>
          <w:p w:rsidR="003718E7" w:rsidRPr="00C4361B" w:rsidRDefault="003718E7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3718E7" w:rsidRPr="00743E4A" w:rsidRDefault="003718E7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3718E7" w:rsidRPr="003718E7" w:rsidRDefault="003718E7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 xml:space="preserve">Öngörülen ara dönem kamp programının planlanması. </w:t>
            </w:r>
            <w:r w:rsidRPr="003718E7">
              <w:rPr>
                <w:b/>
                <w:bCs/>
                <w:sz w:val="24"/>
                <w:szCs w:val="24"/>
              </w:rPr>
              <w:t>2.Ara Tatil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3718E7">
              <w:rPr>
                <w:b/>
                <w:bCs/>
                <w:sz w:val="24"/>
                <w:szCs w:val="24"/>
              </w:rPr>
              <w:t xml:space="preserve"> </w:t>
            </w:r>
            <w:r w:rsidRPr="003718E7">
              <w:rPr>
                <w:sz w:val="24"/>
                <w:szCs w:val="24"/>
              </w:rPr>
              <w:t>8 Nisan 2024 Pazartesi ile 12 Nisan 2024 Cuma</w:t>
            </w:r>
            <w:r>
              <w:rPr>
                <w:sz w:val="24"/>
                <w:szCs w:val="24"/>
              </w:rPr>
              <w:t xml:space="preserve">. </w:t>
            </w:r>
            <w:r w:rsidRPr="00C4361B">
              <w:rPr>
                <w:sz w:val="24"/>
                <w:szCs w:val="24"/>
              </w:rPr>
              <w:t>Ara dönem “Soru Çözüm Kampı”nın gerçekleştirilmesi.</w:t>
            </w:r>
          </w:p>
        </w:tc>
      </w:tr>
      <w:tr w:rsidR="00BD2E2B" w:rsidRPr="00C4361B" w:rsidTr="003718E7">
        <w:trPr>
          <w:trHeight w:val="868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3718E7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6. ve 7. Sınıf öğrencilerine yönelik yaz çalışma takviminin planlanması ve takibinin yapılması. Afiş ve broşür çalışmalarıyla görünürlülüğünün sağlanması.</w:t>
            </w:r>
          </w:p>
        </w:tc>
      </w:tr>
      <w:tr w:rsidR="00BD2E2B" w:rsidRPr="00C4361B" w:rsidTr="00C4361B">
        <w:trPr>
          <w:trHeight w:val="909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3718E7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Öğrencilerin en çok zorlandıkları kavram ve konularla ilgili destekleyici çalışmaların gerçekleştirilmesi.</w:t>
            </w:r>
          </w:p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</w:p>
        </w:tc>
      </w:tr>
      <w:tr w:rsidR="00BD2E2B" w:rsidRPr="00C4361B" w:rsidTr="003718E7">
        <w:trPr>
          <w:trHeight w:val="701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2E2B" w:rsidRPr="00743E4A" w:rsidRDefault="003718E7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30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Öğrencilerin Dikkat ve Odaklanmalarını artırıcı çalışma ve semi</w:t>
            </w:r>
            <w:r w:rsidR="003718E7">
              <w:rPr>
                <w:sz w:val="24"/>
                <w:szCs w:val="24"/>
              </w:rPr>
              <w:t>ne</w:t>
            </w:r>
            <w:r w:rsidRPr="00C4361B">
              <w:rPr>
                <w:sz w:val="24"/>
                <w:szCs w:val="24"/>
              </w:rPr>
              <w:t>rlerinin yapılması.</w:t>
            </w:r>
          </w:p>
        </w:tc>
      </w:tr>
      <w:tr w:rsidR="00BD2E2B" w:rsidRPr="00C4361B" w:rsidTr="003718E7">
        <w:trPr>
          <w:trHeight w:val="697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  <w:vAlign w:val="center"/>
          </w:tcPr>
          <w:p w:rsidR="00BD2E2B" w:rsidRPr="00743E4A" w:rsidRDefault="003718E7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FFFFFF" w:themeFill="background1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KTS’de belirtilen ayl</w:t>
            </w:r>
            <w:r w:rsidR="003718E7">
              <w:rPr>
                <w:sz w:val="24"/>
                <w:szCs w:val="24"/>
              </w:rPr>
              <w:t xml:space="preserve">ık çalışmaların uygulanması ve </w:t>
            </w:r>
            <w:r w:rsidRPr="00C4361B">
              <w:rPr>
                <w:sz w:val="24"/>
                <w:szCs w:val="24"/>
              </w:rPr>
              <w:t>sisteme rapor girişinin yapılması.</w:t>
            </w:r>
          </w:p>
        </w:tc>
      </w:tr>
      <w:tr w:rsidR="00BD2E2B" w:rsidRPr="00C4361B" w:rsidTr="003718E7">
        <w:trPr>
          <w:trHeight w:val="989"/>
        </w:trPr>
        <w:tc>
          <w:tcPr>
            <w:tcW w:w="656" w:type="pct"/>
            <w:vMerge w:val="restart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BD2E2B" w:rsidRPr="00743E4A" w:rsidRDefault="00BD2E2B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BD2E2B" w:rsidRPr="00C4361B" w:rsidRDefault="008578A3" w:rsidP="00C4361B">
            <w:pPr>
              <w:pStyle w:val="AralkYok"/>
              <w:rPr>
                <w:sz w:val="24"/>
                <w:szCs w:val="24"/>
              </w:rPr>
            </w:pPr>
            <w:r w:rsidRPr="003718E7">
              <w:rPr>
                <w:sz w:val="24"/>
                <w:szCs w:val="24"/>
              </w:rPr>
              <w:t>"Performans Değerlendirme Sınavı" nın uygulanması ve sınav sonuçlarının bağlantıda yer alan Deneme Sınavı Ekleme Yönergesi'ne uygun bir şekilde DÖGM Bilgi Sistemi Hedef LGS alanında bulunan Deneme Sınavları bölümüne eklenmesi.</w:t>
            </w:r>
          </w:p>
        </w:tc>
      </w:tr>
      <w:tr w:rsidR="003718E7" w:rsidRPr="00C4361B" w:rsidTr="003718E7">
        <w:trPr>
          <w:trHeight w:val="600"/>
        </w:trPr>
        <w:tc>
          <w:tcPr>
            <w:tcW w:w="656" w:type="pct"/>
            <w:vMerge/>
            <w:vAlign w:val="center"/>
          </w:tcPr>
          <w:p w:rsidR="003718E7" w:rsidRPr="00C4361B" w:rsidRDefault="003718E7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3718E7" w:rsidRPr="00743E4A" w:rsidRDefault="003718E7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3718E7" w:rsidRPr="003718E7" w:rsidRDefault="003718E7" w:rsidP="00C4361B">
            <w:pPr>
              <w:pStyle w:val="AralkYok"/>
              <w:rPr>
                <w:sz w:val="24"/>
                <w:szCs w:val="24"/>
              </w:rPr>
            </w:pPr>
            <w:r w:rsidRPr="003718E7">
              <w:rPr>
                <w:sz w:val="24"/>
                <w:szCs w:val="24"/>
              </w:rPr>
              <w:t>Sınavdan önce veli ve öğrencilerin telefonla aranıp motivasyonlarının yükseltilmesi</w:t>
            </w:r>
          </w:p>
        </w:tc>
      </w:tr>
      <w:tr w:rsidR="003718E7" w:rsidRPr="00C4361B" w:rsidTr="003718E7">
        <w:trPr>
          <w:trHeight w:val="644"/>
        </w:trPr>
        <w:tc>
          <w:tcPr>
            <w:tcW w:w="656" w:type="pct"/>
            <w:vMerge/>
            <w:vAlign w:val="center"/>
          </w:tcPr>
          <w:p w:rsidR="003718E7" w:rsidRPr="00C4361B" w:rsidRDefault="003718E7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3718E7" w:rsidRPr="00743E4A" w:rsidRDefault="003718E7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3718E7" w:rsidRPr="003718E7" w:rsidRDefault="003718E7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LGS’de yer alan her dersten kavram bazlı daha önceki yıllarda çıkmış sorulardan oluşan kitapçığın hazırlanması ve öğrencilere dağıtılması.</w:t>
            </w:r>
          </w:p>
        </w:tc>
      </w:tr>
      <w:tr w:rsidR="00BD2E2B" w:rsidRPr="00C4361B" w:rsidTr="003718E7">
        <w:trPr>
          <w:trHeight w:val="772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BD2E2B" w:rsidRPr="00743E4A" w:rsidRDefault="003718E7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Okullardaki rehberlik servislerinin sınav kaygısını azaltmaya yönelik öğrencilere seminerler düzenlemesi.</w:t>
            </w:r>
          </w:p>
        </w:tc>
      </w:tr>
      <w:tr w:rsidR="00BD2E2B" w:rsidRPr="00C4361B" w:rsidTr="003718E7">
        <w:trPr>
          <w:trHeight w:val="644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BD2E2B" w:rsidRPr="00743E4A" w:rsidRDefault="003718E7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İmam Hatip Liselerinin sunduğu imkanları, mezunlarının başarılarını içeren bilgilendirici afiş ve tanıtım çalışmalarının yapılması.</w:t>
            </w:r>
          </w:p>
        </w:tc>
      </w:tr>
      <w:tr w:rsidR="00BD2E2B" w:rsidRPr="00C4361B" w:rsidTr="003718E7">
        <w:trPr>
          <w:trHeight w:val="670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BD2E2B" w:rsidRPr="00743E4A" w:rsidRDefault="003718E7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Öğrencilerin en çok zorlandıkları kavram ve konularla ilgili destekleyici çalışmaların DYK’da uygulanması</w:t>
            </w:r>
            <w:r w:rsidR="003718E7">
              <w:rPr>
                <w:sz w:val="24"/>
                <w:szCs w:val="24"/>
              </w:rPr>
              <w:t>.</w:t>
            </w:r>
          </w:p>
        </w:tc>
      </w:tr>
      <w:tr w:rsidR="00BD2E2B" w:rsidRPr="00C4361B" w:rsidTr="003718E7">
        <w:trPr>
          <w:trHeight w:val="555"/>
        </w:trPr>
        <w:tc>
          <w:tcPr>
            <w:tcW w:w="656" w:type="pct"/>
            <w:vMerge/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BD2E2B" w:rsidRPr="00743E4A" w:rsidRDefault="003718E7" w:rsidP="00743E4A">
            <w:pPr>
              <w:pStyle w:val="AralkYok"/>
              <w:jc w:val="center"/>
              <w:rPr>
                <w:b/>
                <w:iCs/>
                <w:sz w:val="24"/>
                <w:szCs w:val="24"/>
              </w:rPr>
            </w:pPr>
            <w:r w:rsidRPr="00743E4A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iCs/>
                <w:sz w:val="24"/>
                <w:szCs w:val="24"/>
              </w:rPr>
              <w:t>KTS’de belirtilen ay</w:t>
            </w:r>
            <w:r w:rsidR="003718E7">
              <w:rPr>
                <w:iCs/>
                <w:sz w:val="24"/>
                <w:szCs w:val="24"/>
              </w:rPr>
              <w:t>lık çalışmaların uygulanması ve</w:t>
            </w:r>
            <w:r w:rsidRPr="00C4361B">
              <w:rPr>
                <w:iCs/>
                <w:sz w:val="24"/>
                <w:szCs w:val="24"/>
              </w:rPr>
              <w:t xml:space="preserve"> sisteme rapor girişinin yapılması.</w:t>
            </w:r>
          </w:p>
        </w:tc>
      </w:tr>
      <w:tr w:rsidR="008D4C7F" w:rsidRPr="00C4361B" w:rsidTr="00FE221A">
        <w:trPr>
          <w:trHeight w:val="627"/>
        </w:trPr>
        <w:tc>
          <w:tcPr>
            <w:tcW w:w="656" w:type="pct"/>
            <w:vMerge w:val="restart"/>
            <w:vAlign w:val="center"/>
          </w:tcPr>
          <w:p w:rsidR="002D6084" w:rsidRPr="00743E4A" w:rsidRDefault="002D6084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2D6084" w:rsidRPr="00743E4A" w:rsidRDefault="002D6084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8D4C7F" w:rsidRPr="00743E4A" w:rsidRDefault="008D4C7F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314" w:type="pct"/>
            <w:shd w:val="clear" w:color="auto" w:fill="D9E2F3" w:themeFill="accent5" w:themeFillTint="33"/>
          </w:tcPr>
          <w:p w:rsidR="008D4C7F" w:rsidRPr="00743E4A" w:rsidRDefault="008D4C7F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8D4C7F" w:rsidRPr="00743E4A" w:rsidRDefault="008D4C7F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8D4C7F" w:rsidRPr="00C4361B" w:rsidRDefault="008D4C7F" w:rsidP="00FE221A">
            <w:pPr>
              <w:pStyle w:val="AralkYok"/>
              <w:rPr>
                <w:sz w:val="24"/>
                <w:szCs w:val="24"/>
              </w:rPr>
            </w:pPr>
            <w:r w:rsidRPr="00FE221A">
              <w:rPr>
                <w:sz w:val="24"/>
                <w:szCs w:val="24"/>
              </w:rPr>
              <w:t>6. ve 7. Sınıf öğrencilerine yönelik yaz aylarında kamp yönergesinde öngörülen uygulamaların hayata geçirilmesi</w:t>
            </w:r>
          </w:p>
        </w:tc>
      </w:tr>
      <w:tr w:rsidR="008D4C7F" w:rsidRPr="00C4361B" w:rsidTr="00FE221A">
        <w:trPr>
          <w:trHeight w:val="360"/>
        </w:trPr>
        <w:tc>
          <w:tcPr>
            <w:tcW w:w="656" w:type="pct"/>
            <w:vMerge/>
            <w:vAlign w:val="center"/>
          </w:tcPr>
          <w:p w:rsidR="008D4C7F" w:rsidRPr="00C4361B" w:rsidRDefault="008D4C7F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8D4C7F" w:rsidRPr="00743E4A" w:rsidRDefault="008D4C7F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8D4C7F" w:rsidRPr="00FE221A" w:rsidRDefault="008D4C7F" w:rsidP="00C4361B">
            <w:pPr>
              <w:pStyle w:val="AralkYok"/>
              <w:rPr>
                <w:sz w:val="24"/>
                <w:szCs w:val="24"/>
              </w:rPr>
            </w:pPr>
            <w:r w:rsidRPr="00FE221A">
              <w:rPr>
                <w:sz w:val="24"/>
                <w:szCs w:val="24"/>
              </w:rPr>
              <w:t xml:space="preserve">Akademik Takip Komisyon kararlarının </w:t>
            </w:r>
            <w:r w:rsidRPr="00FE221A">
              <w:rPr>
                <w:b/>
                <w:bCs/>
                <w:sz w:val="24"/>
                <w:szCs w:val="24"/>
              </w:rPr>
              <w:t xml:space="preserve">dogmhedef@gmail.com </w:t>
            </w:r>
            <w:r w:rsidRPr="00FE221A">
              <w:rPr>
                <w:sz w:val="24"/>
                <w:szCs w:val="24"/>
              </w:rPr>
              <w:t>adresine gönderilmesi</w:t>
            </w:r>
          </w:p>
        </w:tc>
      </w:tr>
      <w:tr w:rsidR="008D4C7F" w:rsidRPr="00C4361B" w:rsidTr="006F4AC1">
        <w:trPr>
          <w:trHeight w:val="706"/>
        </w:trPr>
        <w:tc>
          <w:tcPr>
            <w:tcW w:w="656" w:type="pct"/>
            <w:vMerge/>
            <w:vAlign w:val="center"/>
          </w:tcPr>
          <w:p w:rsidR="008D4C7F" w:rsidRPr="00C4361B" w:rsidRDefault="008D4C7F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8D4C7F" w:rsidRPr="00743E4A" w:rsidRDefault="008D4C7F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8D4C7F" w:rsidRPr="00FE221A" w:rsidRDefault="008D4C7F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Sınava kadar olan sürede sosyal medya hesaplarından sınav esnasında yapılması ve yapılmaması gereken hususlara dikkat çekici videoların yayınlanması.</w:t>
            </w:r>
          </w:p>
        </w:tc>
      </w:tr>
      <w:tr w:rsidR="008D4C7F" w:rsidRPr="00C4361B" w:rsidTr="00FE221A">
        <w:trPr>
          <w:trHeight w:val="330"/>
        </w:trPr>
        <w:tc>
          <w:tcPr>
            <w:tcW w:w="656" w:type="pct"/>
            <w:vMerge/>
            <w:vAlign w:val="center"/>
          </w:tcPr>
          <w:p w:rsidR="008D4C7F" w:rsidRPr="00C4361B" w:rsidRDefault="008D4C7F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8D4C7F" w:rsidRPr="00743E4A" w:rsidRDefault="008D4C7F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8D4C7F" w:rsidRPr="00C4361B" w:rsidRDefault="008D4C7F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Koçluk sisteminin değerlendirilmesi,</w:t>
            </w:r>
          </w:p>
        </w:tc>
      </w:tr>
      <w:tr w:rsidR="008D4C7F" w:rsidRPr="00C4361B" w:rsidTr="00D94564">
        <w:trPr>
          <w:trHeight w:val="255"/>
        </w:trPr>
        <w:tc>
          <w:tcPr>
            <w:tcW w:w="656" w:type="pct"/>
            <w:vMerge/>
            <w:vAlign w:val="center"/>
          </w:tcPr>
          <w:p w:rsidR="008D4C7F" w:rsidRPr="00C4361B" w:rsidRDefault="008D4C7F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8D4C7F" w:rsidRPr="00743E4A" w:rsidRDefault="008D4C7F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8D4C7F" w:rsidRPr="00C4361B" w:rsidRDefault="008D4C7F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Yıl boyunca yapılan çalışmaların ve elde edilen sonuçların raporlaştırılması.</w:t>
            </w:r>
          </w:p>
        </w:tc>
      </w:tr>
      <w:tr w:rsidR="008D4C7F" w:rsidRPr="00C4361B" w:rsidTr="00D94564">
        <w:tc>
          <w:tcPr>
            <w:tcW w:w="656" w:type="pct"/>
            <w:vMerge/>
            <w:vAlign w:val="center"/>
          </w:tcPr>
          <w:p w:rsidR="008D4C7F" w:rsidRPr="00C4361B" w:rsidRDefault="008D4C7F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8D4C7F" w:rsidRPr="00743E4A" w:rsidRDefault="008D4C7F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8D4C7F" w:rsidRPr="00C4361B" w:rsidRDefault="008D4C7F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8. Sınıf öğrencilerini yapılacak bir sınavın tüm içeriklerinin LGS provası şeklinde yapılması</w:t>
            </w:r>
          </w:p>
        </w:tc>
      </w:tr>
      <w:tr w:rsidR="008D4C7F" w:rsidRPr="00C4361B" w:rsidTr="00C0559D">
        <w:tc>
          <w:tcPr>
            <w:tcW w:w="656" w:type="pct"/>
            <w:vMerge/>
            <w:vAlign w:val="center"/>
          </w:tcPr>
          <w:p w:rsidR="008D4C7F" w:rsidRPr="00C4361B" w:rsidRDefault="008D4C7F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8D4C7F" w:rsidRPr="00743E4A" w:rsidRDefault="008D4C7F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8D4C7F" w:rsidRPr="00C4361B" w:rsidRDefault="008D4C7F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Sınavdan önce veli ve öğrencilerin telefonla aranıp motivasyonlarının yükseltilmesi</w:t>
            </w:r>
          </w:p>
        </w:tc>
      </w:tr>
      <w:tr w:rsidR="008D4C7F" w:rsidRPr="00C4361B" w:rsidTr="008D4C7F">
        <w:tc>
          <w:tcPr>
            <w:tcW w:w="656" w:type="pct"/>
            <w:vMerge/>
            <w:tcBorders>
              <w:bottom w:val="nil"/>
            </w:tcBorders>
            <w:vAlign w:val="center"/>
          </w:tcPr>
          <w:p w:rsidR="008D4C7F" w:rsidRPr="00C4361B" w:rsidRDefault="008D4C7F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8D4C7F" w:rsidRPr="00743E4A" w:rsidRDefault="008D4C7F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8D4C7F" w:rsidRPr="00C4361B" w:rsidRDefault="008D4C7F" w:rsidP="00C436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Sınav sonrası, LGS 2024</w:t>
            </w:r>
            <w:r w:rsidRPr="00C4361B">
              <w:rPr>
                <w:sz w:val="24"/>
                <w:szCs w:val="24"/>
              </w:rPr>
              <w:t xml:space="preserve"> sorularının çözüm videolarının ve sınav analizinin sosyal medya kanalları ile öğrencilerle paylaşılması.</w:t>
            </w:r>
          </w:p>
        </w:tc>
      </w:tr>
      <w:tr w:rsidR="008D4C7F" w:rsidRPr="00C4361B" w:rsidTr="008D4C7F">
        <w:tc>
          <w:tcPr>
            <w:tcW w:w="656" w:type="pct"/>
            <w:tcBorders>
              <w:top w:val="nil"/>
              <w:bottom w:val="nil"/>
            </w:tcBorders>
            <w:vAlign w:val="center"/>
          </w:tcPr>
          <w:p w:rsidR="008D4C7F" w:rsidRPr="00C4361B" w:rsidRDefault="008D4C7F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8D4C7F" w:rsidRPr="00743E4A" w:rsidRDefault="008D4C7F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8D4C7F" w:rsidRPr="00C4361B" w:rsidRDefault="008D4C7F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sz w:val="24"/>
                <w:szCs w:val="24"/>
              </w:rPr>
              <w:t>Mesleki rehberlik kapsamında, tercih danışmanlığı faaliyetlerinin gerçekleştirilmesi.</w:t>
            </w:r>
          </w:p>
        </w:tc>
      </w:tr>
      <w:tr w:rsidR="00BD2E2B" w:rsidRPr="00C4361B" w:rsidTr="008D4C7F">
        <w:tc>
          <w:tcPr>
            <w:tcW w:w="656" w:type="pct"/>
            <w:tcBorders>
              <w:top w:val="nil"/>
            </w:tcBorders>
            <w:vAlign w:val="center"/>
          </w:tcPr>
          <w:p w:rsidR="00BD2E2B" w:rsidRPr="00C4361B" w:rsidRDefault="00BD2E2B" w:rsidP="00743E4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BD2E2B" w:rsidRPr="00743E4A" w:rsidRDefault="00FE221A" w:rsidP="00743E4A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3E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BD2E2B" w:rsidRPr="00C4361B" w:rsidRDefault="00BD2E2B" w:rsidP="00C4361B">
            <w:pPr>
              <w:pStyle w:val="AralkYok"/>
              <w:rPr>
                <w:sz w:val="24"/>
                <w:szCs w:val="24"/>
              </w:rPr>
            </w:pPr>
            <w:r w:rsidRPr="00C4361B">
              <w:rPr>
                <w:iCs/>
                <w:sz w:val="24"/>
                <w:szCs w:val="24"/>
              </w:rPr>
              <w:t>KTS’de belirtilen ayl</w:t>
            </w:r>
            <w:r w:rsidR="00FE221A">
              <w:rPr>
                <w:iCs/>
                <w:sz w:val="24"/>
                <w:szCs w:val="24"/>
              </w:rPr>
              <w:t xml:space="preserve">ık çalışmaların uygulanması ve </w:t>
            </w:r>
            <w:r w:rsidRPr="00C4361B">
              <w:rPr>
                <w:iCs/>
                <w:sz w:val="24"/>
                <w:szCs w:val="24"/>
              </w:rPr>
              <w:t>sisteme rapor girişinin yapılması.</w:t>
            </w:r>
          </w:p>
        </w:tc>
      </w:tr>
    </w:tbl>
    <w:p w:rsidR="00296F05" w:rsidRDefault="00296F05" w:rsidP="007910E9">
      <w:pPr>
        <w:spacing w:line="360" w:lineRule="auto"/>
        <w:rPr>
          <w:sz w:val="24"/>
          <w:szCs w:val="24"/>
        </w:rPr>
      </w:pPr>
    </w:p>
    <w:p w:rsidR="00C83D7B" w:rsidRDefault="00C83D7B" w:rsidP="007910E9">
      <w:pPr>
        <w:spacing w:line="360" w:lineRule="auto"/>
        <w:rPr>
          <w:sz w:val="24"/>
          <w:szCs w:val="24"/>
        </w:rPr>
      </w:pPr>
    </w:p>
    <w:p w:rsidR="007910E9" w:rsidRPr="00C4361B" w:rsidRDefault="007910E9" w:rsidP="006F4AC1">
      <w:pPr>
        <w:pStyle w:val="AralkYok"/>
      </w:pPr>
    </w:p>
    <w:p w:rsidR="007910E9" w:rsidRDefault="006F4AC1" w:rsidP="006F4AC1">
      <w:pPr>
        <w:pStyle w:val="AralkYok"/>
        <w:tabs>
          <w:tab w:val="left" w:pos="7065"/>
        </w:tabs>
      </w:pPr>
      <w:r>
        <w:t xml:space="preserve">     Kenan ARSLAN</w:t>
      </w:r>
      <w:r>
        <w:tab/>
        <w:t>İslam ŞİMŞEK</w:t>
      </w:r>
    </w:p>
    <w:p w:rsidR="006F4AC1" w:rsidRDefault="006F4AC1" w:rsidP="006F4AC1">
      <w:pPr>
        <w:pStyle w:val="AralkYok"/>
        <w:tabs>
          <w:tab w:val="left" w:pos="7065"/>
        </w:tabs>
      </w:pPr>
      <w:r>
        <w:t>Hedef LGS 2023 Projesi</w:t>
      </w:r>
      <w:r>
        <w:tab/>
        <w:t>Okul Müdürü</w:t>
      </w:r>
    </w:p>
    <w:p w:rsidR="006F4AC1" w:rsidRPr="00C4361B" w:rsidRDefault="006F4AC1" w:rsidP="006F4AC1">
      <w:pPr>
        <w:pStyle w:val="AralkYok"/>
      </w:pPr>
      <w:r>
        <w:t xml:space="preserve">    Okul Koordinatörü</w:t>
      </w:r>
    </w:p>
    <w:sectPr w:rsidR="006F4AC1" w:rsidRPr="00C4361B" w:rsidSect="00BD1264">
      <w:headerReference w:type="even" r:id="rId10"/>
      <w:footerReference w:type="default" r:id="rId11"/>
      <w:pgSz w:w="11906" w:h="16838"/>
      <w:pgMar w:top="851" w:right="1416" w:bottom="1417" w:left="1417" w:header="708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01" w:rsidRDefault="00BA6C01" w:rsidP="00BD1264">
      <w:pPr>
        <w:spacing w:after="0" w:line="240" w:lineRule="auto"/>
      </w:pPr>
      <w:r>
        <w:separator/>
      </w:r>
    </w:p>
  </w:endnote>
  <w:endnote w:type="continuationSeparator" w:id="1">
    <w:p w:rsidR="00BA6C01" w:rsidRDefault="00BA6C01" w:rsidP="00BD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64" w:rsidRPr="00BD1264" w:rsidRDefault="00BD1264" w:rsidP="00BD1264">
    <w:pPr>
      <w:pStyle w:val="stbilgi"/>
      <w:rPr>
        <w:i/>
        <w:sz w:val="16"/>
        <w:szCs w:val="16"/>
      </w:rPr>
    </w:pPr>
    <w:r w:rsidRPr="00BD1264">
      <w:rPr>
        <w:noProof/>
        <w:sz w:val="16"/>
        <w:szCs w:val="16"/>
        <w:lang w:eastAsia="tr-TR"/>
      </w:rPr>
      <w:drawing>
        <wp:inline distT="0" distB="0" distL="0" distR="0">
          <wp:extent cx="381000" cy="381000"/>
          <wp:effectExtent l="19050" t="0" r="0" b="0"/>
          <wp:docPr id="9" name="Resim 2" descr="C:\Users\Professional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fessional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1264">
      <w:rPr>
        <w:sz w:val="16"/>
        <w:szCs w:val="16"/>
      </w:rPr>
      <w:t xml:space="preserve">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BD1264">
      <w:rPr>
        <w:i/>
        <w:sz w:val="16"/>
        <w:szCs w:val="16"/>
      </w:rPr>
      <w:t>Ünye İmam-Hatip Ortaokulu Hedef LGS 2023 Projesi Yıllık Eylem Planı</w:t>
    </w:r>
  </w:p>
  <w:p w:rsidR="00BD1264" w:rsidRDefault="00BD12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01" w:rsidRDefault="00BA6C01" w:rsidP="00BD1264">
      <w:pPr>
        <w:spacing w:after="0" w:line="240" w:lineRule="auto"/>
      </w:pPr>
      <w:r>
        <w:separator/>
      </w:r>
    </w:p>
  </w:footnote>
  <w:footnote w:type="continuationSeparator" w:id="1">
    <w:p w:rsidR="00BA6C01" w:rsidRDefault="00BA6C01" w:rsidP="00BD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64" w:rsidRDefault="00BD1264">
    <w:pPr>
      <w:pStyle w:val="stbilgi"/>
    </w:pPr>
    <w:r>
      <w:rPr>
        <w:noProof/>
        <w:lang w:eastAsia="tr-TR"/>
      </w:rPr>
      <w:drawing>
        <wp:inline distT="0" distB="0" distL="0" distR="0">
          <wp:extent cx="1238250" cy="1238250"/>
          <wp:effectExtent l="19050" t="0" r="0" b="0"/>
          <wp:docPr id="1" name="Resim 1" descr="C:\Users\Professional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sional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0E9"/>
    <w:rsid w:val="00012B80"/>
    <w:rsid w:val="000A733E"/>
    <w:rsid w:val="00150D31"/>
    <w:rsid w:val="00296F05"/>
    <w:rsid w:val="002D6084"/>
    <w:rsid w:val="002D6624"/>
    <w:rsid w:val="003718E7"/>
    <w:rsid w:val="003D3A63"/>
    <w:rsid w:val="00445D32"/>
    <w:rsid w:val="005B4E1B"/>
    <w:rsid w:val="005C107B"/>
    <w:rsid w:val="005D2477"/>
    <w:rsid w:val="006F4AC1"/>
    <w:rsid w:val="00735CC6"/>
    <w:rsid w:val="00743E4A"/>
    <w:rsid w:val="00750E82"/>
    <w:rsid w:val="007910E9"/>
    <w:rsid w:val="007967C1"/>
    <w:rsid w:val="00813E42"/>
    <w:rsid w:val="008225DE"/>
    <w:rsid w:val="00853806"/>
    <w:rsid w:val="008578A3"/>
    <w:rsid w:val="008D4C7F"/>
    <w:rsid w:val="0098714A"/>
    <w:rsid w:val="00A12A86"/>
    <w:rsid w:val="00B77B28"/>
    <w:rsid w:val="00B811E2"/>
    <w:rsid w:val="00BA6C01"/>
    <w:rsid w:val="00BD1264"/>
    <w:rsid w:val="00BD2E2B"/>
    <w:rsid w:val="00C031A0"/>
    <w:rsid w:val="00C4361B"/>
    <w:rsid w:val="00C66A9C"/>
    <w:rsid w:val="00C83D7B"/>
    <w:rsid w:val="00D14930"/>
    <w:rsid w:val="00D625AA"/>
    <w:rsid w:val="00D94564"/>
    <w:rsid w:val="00DC5791"/>
    <w:rsid w:val="00FE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0E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0E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910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77B2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61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361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1264"/>
  </w:style>
  <w:style w:type="paragraph" w:styleId="Altbilgi">
    <w:name w:val="footer"/>
    <w:basedOn w:val="Normal"/>
    <w:link w:val="AltbilgiChar"/>
    <w:uiPriority w:val="99"/>
    <w:semiHidden/>
    <w:unhideWhenUsed/>
    <w:rsid w:val="00BD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5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nogretimi.meb.gov.tr/Hedef2021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D14C-81AD-4F96-A371-6449EDE3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CANLI</dc:creator>
  <cp:keywords/>
  <dc:description/>
  <cp:lastModifiedBy>Professional</cp:lastModifiedBy>
  <cp:revision>18</cp:revision>
  <dcterms:created xsi:type="dcterms:W3CDTF">2022-11-22T11:17:00Z</dcterms:created>
  <dcterms:modified xsi:type="dcterms:W3CDTF">2023-10-22T21:26:00Z</dcterms:modified>
</cp:coreProperties>
</file>